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569" w:rsidRPr="00077569" w:rsidRDefault="00077569" w:rsidP="00077569">
      <w:pPr>
        <w:tabs>
          <w:tab w:val="center" w:pos="4677"/>
        </w:tabs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7569">
        <w:rPr>
          <w:rFonts w:ascii="Times New Roman" w:eastAsia="Times New Roman" w:hAnsi="Times New Roman" w:cs="Times New Roman"/>
          <w:bCs/>
          <w:sz w:val="28"/>
          <w:szCs w:val="28"/>
        </w:rPr>
        <w:t>МИНИСТЕРСТВО ОБРАЗОВАНИЯ НОВГОРОДСКОЙ ОБЛАСТИ</w:t>
      </w:r>
    </w:p>
    <w:p w:rsidR="00077569" w:rsidRPr="00077569" w:rsidRDefault="00077569" w:rsidP="00077569">
      <w:pPr>
        <w:tabs>
          <w:tab w:val="center" w:pos="4677"/>
        </w:tabs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7569">
        <w:rPr>
          <w:rFonts w:ascii="Times New Roman" w:eastAsia="Times New Roman" w:hAnsi="Times New Roman" w:cs="Times New Roman"/>
          <w:bCs/>
          <w:sz w:val="28"/>
          <w:szCs w:val="28"/>
        </w:rPr>
        <w:t>ОГБПОУ «НОВГОРОДСКИЙ АГРОТЕХНИЧЕСКИЙ ТЕХНИКУМ»</w:t>
      </w:r>
    </w:p>
    <w:p w:rsidR="00077569" w:rsidRPr="00077569" w:rsidRDefault="00077569" w:rsidP="00077569">
      <w:pPr>
        <w:widowControl w:val="0"/>
        <w:tabs>
          <w:tab w:val="left" w:pos="1740"/>
        </w:tabs>
        <w:jc w:val="center"/>
        <w:rPr>
          <w:rFonts w:ascii="Times New Roman" w:eastAsia="Tinos" w:hAnsi="Times New Roman" w:cs="Times New Roman"/>
          <w:sz w:val="28"/>
          <w:szCs w:val="28"/>
          <w:lang w:eastAsia="en-US"/>
        </w:rPr>
      </w:pPr>
      <w:r w:rsidRPr="00077569">
        <w:rPr>
          <w:rFonts w:ascii="Times New Roman" w:eastAsia="Tinos" w:hAnsi="Times New Roman" w:cs="Times New Roman"/>
          <w:sz w:val="28"/>
          <w:szCs w:val="28"/>
          <w:lang w:eastAsia="en-US"/>
        </w:rPr>
        <w:t xml:space="preserve">Отраслевой центр опережающей профессиональной подготовки по направлению «Промышленные и инженерные технологии» </w:t>
      </w:r>
    </w:p>
    <w:p w:rsidR="00077569" w:rsidRPr="00077569" w:rsidRDefault="00077569" w:rsidP="00077569">
      <w:pPr>
        <w:widowControl w:val="0"/>
        <w:tabs>
          <w:tab w:val="left" w:pos="1740"/>
        </w:tabs>
        <w:jc w:val="center"/>
        <w:rPr>
          <w:rFonts w:ascii="Times New Roman" w:eastAsia="Tinos" w:hAnsi="Times New Roman" w:cs="Times New Roman"/>
          <w:sz w:val="28"/>
          <w:szCs w:val="28"/>
          <w:lang w:eastAsia="en-US"/>
        </w:rPr>
      </w:pPr>
      <w:r w:rsidRPr="00077569">
        <w:rPr>
          <w:rFonts w:ascii="Times New Roman" w:eastAsia="Tinos" w:hAnsi="Times New Roman" w:cs="Times New Roman"/>
          <w:sz w:val="28"/>
          <w:szCs w:val="28"/>
          <w:lang w:eastAsia="en-US"/>
        </w:rPr>
        <w:t>Новгородской области</w:t>
      </w:r>
    </w:p>
    <w:p w:rsidR="00077569" w:rsidRPr="00077569" w:rsidRDefault="00077569" w:rsidP="00077569">
      <w:pPr>
        <w:widowControl w:val="0"/>
        <w:tabs>
          <w:tab w:val="left" w:pos="1740"/>
        </w:tabs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77569" w:rsidRPr="00077569" w:rsidRDefault="00077569" w:rsidP="00077569">
      <w:pPr>
        <w:widowControl w:val="0"/>
        <w:tabs>
          <w:tab w:val="left" w:pos="1740"/>
        </w:tabs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3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67"/>
        <w:gridCol w:w="4819"/>
      </w:tblGrid>
      <w:tr w:rsidR="00077569" w:rsidRPr="00077569" w:rsidTr="005362B6">
        <w:tc>
          <w:tcPr>
            <w:tcW w:w="4537" w:type="dxa"/>
          </w:tcPr>
          <w:p w:rsidR="00077569" w:rsidRPr="00077569" w:rsidRDefault="00077569" w:rsidP="000775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77569" w:rsidRPr="00077569" w:rsidRDefault="00077569" w:rsidP="0007756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7569" w:rsidRPr="00077569" w:rsidRDefault="00077569" w:rsidP="000775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077569" w:rsidRPr="00077569" w:rsidRDefault="00077569" w:rsidP="000775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56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  <w:p w:rsidR="00077569" w:rsidRPr="00077569" w:rsidRDefault="00077569" w:rsidP="000775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7569" w:rsidRPr="00077569" w:rsidRDefault="00077569" w:rsidP="0007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5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________________________________</w:t>
            </w:r>
          </w:p>
          <w:p w:rsidR="00077569" w:rsidRPr="00077569" w:rsidRDefault="00077569" w:rsidP="0007756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7756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proofErr w:type="gramStart"/>
            <w:r w:rsidRPr="0007756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подпись)   </w:t>
            </w:r>
            <w:proofErr w:type="gramEnd"/>
            <w:r w:rsidRPr="0007756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(инициалы, фамилия) </w:t>
            </w:r>
          </w:p>
          <w:p w:rsidR="00077569" w:rsidRPr="00077569" w:rsidRDefault="00077569" w:rsidP="0007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569">
              <w:rPr>
                <w:rFonts w:ascii="Times New Roman" w:eastAsia="Times New Roman" w:hAnsi="Times New Roman" w:cs="Times New Roman"/>
                <w:sz w:val="28"/>
                <w:szCs w:val="28"/>
              </w:rPr>
              <w:t>«___</w:t>
            </w:r>
            <w:proofErr w:type="gramStart"/>
            <w:r w:rsidRPr="00077569">
              <w:rPr>
                <w:rFonts w:ascii="Times New Roman" w:eastAsia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07756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 20_____ г.</w:t>
            </w:r>
          </w:p>
          <w:p w:rsidR="00077569" w:rsidRPr="00077569" w:rsidRDefault="00077569" w:rsidP="000775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77569" w:rsidRPr="00077569" w:rsidRDefault="00077569" w:rsidP="00077569">
      <w:pPr>
        <w:widowControl w:val="0"/>
        <w:tabs>
          <w:tab w:val="left" w:pos="1740"/>
        </w:tabs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77569" w:rsidRPr="00077569" w:rsidRDefault="00077569" w:rsidP="00077569">
      <w:pPr>
        <w:widowControl w:val="0"/>
        <w:tabs>
          <w:tab w:val="left" w:pos="1740"/>
        </w:tabs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77569" w:rsidRPr="00077569" w:rsidRDefault="00077569" w:rsidP="00077569">
      <w:pPr>
        <w:widowControl w:val="0"/>
        <w:tabs>
          <w:tab w:val="left" w:pos="1740"/>
        </w:tabs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77569" w:rsidRPr="00077569" w:rsidRDefault="00077569" w:rsidP="00077569">
      <w:pPr>
        <w:widowControl w:val="0"/>
        <w:tabs>
          <w:tab w:val="left" w:pos="1740"/>
        </w:tabs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77569" w:rsidRPr="00077569" w:rsidRDefault="00077569" w:rsidP="00077569">
      <w:pPr>
        <w:widowControl w:val="0"/>
        <w:tabs>
          <w:tab w:val="left" w:pos="1740"/>
        </w:tabs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77569" w:rsidRPr="00077569" w:rsidRDefault="00077569" w:rsidP="00077569">
      <w:pPr>
        <w:widowControl w:val="0"/>
        <w:tabs>
          <w:tab w:val="left" w:pos="1740"/>
        </w:tabs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77569" w:rsidRPr="00077569" w:rsidRDefault="00077569" w:rsidP="00077569">
      <w:pPr>
        <w:widowControl w:val="0"/>
        <w:tabs>
          <w:tab w:val="left" w:pos="1740"/>
        </w:tabs>
        <w:jc w:val="center"/>
        <w:rPr>
          <w:rFonts w:ascii="Times New Roman" w:eastAsia="Tinos" w:hAnsi="Times New Roman" w:cs="Times New Roman"/>
          <w:b/>
          <w:sz w:val="28"/>
          <w:szCs w:val="28"/>
          <w:lang w:eastAsia="en-US"/>
        </w:rPr>
      </w:pPr>
      <w:r w:rsidRPr="00077569">
        <w:rPr>
          <w:rFonts w:ascii="Times New Roman" w:eastAsia="Tinos" w:hAnsi="Times New Roman" w:cs="Times New Roman"/>
          <w:b/>
          <w:sz w:val="28"/>
          <w:szCs w:val="28"/>
          <w:lang w:eastAsia="en-US"/>
        </w:rPr>
        <w:t>МЕТОДИЧЕСКИЕ РЕКОМЕНДАЦИИ</w:t>
      </w:r>
    </w:p>
    <w:p w:rsidR="00077569" w:rsidRPr="00077569" w:rsidRDefault="00077569" w:rsidP="00077569">
      <w:pPr>
        <w:widowControl w:val="0"/>
        <w:tabs>
          <w:tab w:val="left" w:pos="1740"/>
        </w:tabs>
        <w:jc w:val="center"/>
        <w:rPr>
          <w:rFonts w:ascii="Times New Roman" w:eastAsia="Tinos" w:hAnsi="Times New Roman" w:cs="Times New Roman"/>
          <w:b/>
          <w:sz w:val="28"/>
          <w:szCs w:val="28"/>
          <w:lang w:eastAsia="en-US"/>
        </w:rPr>
      </w:pPr>
      <w:r w:rsidRPr="00077569">
        <w:rPr>
          <w:rFonts w:ascii="Times New Roman" w:eastAsia="Tinos" w:hAnsi="Times New Roman" w:cs="Times New Roman"/>
          <w:b/>
          <w:sz w:val="28"/>
          <w:szCs w:val="28"/>
          <w:lang w:eastAsia="en-US"/>
        </w:rPr>
        <w:t>ПО РАЗРАБОТКЕ И ВНЕДРЕНИЮ ИННОВАЦИОННЫХ ТЕХНОЛОГИЙ</w:t>
      </w:r>
    </w:p>
    <w:p w:rsidR="00077569" w:rsidRPr="00077569" w:rsidRDefault="00077569" w:rsidP="00077569">
      <w:pPr>
        <w:widowControl w:val="0"/>
        <w:tabs>
          <w:tab w:val="left" w:pos="1740"/>
        </w:tabs>
        <w:jc w:val="center"/>
        <w:rPr>
          <w:rFonts w:ascii="Times New Roman" w:eastAsia="Tinos" w:hAnsi="Times New Roman" w:cs="Times New Roman"/>
          <w:b/>
          <w:sz w:val="28"/>
          <w:szCs w:val="28"/>
          <w:lang w:eastAsia="en-US"/>
        </w:rPr>
      </w:pPr>
      <w:r w:rsidRPr="00077569">
        <w:rPr>
          <w:rFonts w:ascii="Times New Roman" w:eastAsia="Tinos" w:hAnsi="Times New Roman" w:cs="Times New Roman"/>
          <w:b/>
          <w:sz w:val="28"/>
          <w:szCs w:val="28"/>
          <w:lang w:eastAsia="en-US"/>
        </w:rPr>
        <w:t>В РЕАЛИЗАЦИЮ ДОПОЛНИТЕЛЬНЫХ ПРОФЕССИОНАЛЬНЫХ ПРОГРАММ,</w:t>
      </w:r>
    </w:p>
    <w:p w:rsidR="00077569" w:rsidRPr="00077569" w:rsidRDefault="00077569" w:rsidP="00077569">
      <w:pPr>
        <w:widowControl w:val="0"/>
        <w:tabs>
          <w:tab w:val="left" w:pos="1740"/>
        </w:tabs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77569">
        <w:rPr>
          <w:rFonts w:ascii="Times New Roman" w:eastAsia="Tinos" w:hAnsi="Times New Roman" w:cs="Times New Roman"/>
          <w:b/>
          <w:sz w:val="28"/>
          <w:szCs w:val="28"/>
          <w:lang w:eastAsia="en-US"/>
        </w:rPr>
        <w:t>В ТОМ ЧИСЛЕ ПО СОЗДАНИЮ СЕТИ СИМУЛЯЦИОННЫХ ЦЕНТРОВ</w:t>
      </w:r>
      <w:bookmarkStart w:id="0" w:name="_GoBack"/>
      <w:bookmarkEnd w:id="0"/>
    </w:p>
    <w:p w:rsidR="00077569" w:rsidRPr="00077569" w:rsidRDefault="00077569" w:rsidP="00077569">
      <w:pPr>
        <w:widowControl w:val="0"/>
        <w:tabs>
          <w:tab w:val="left" w:pos="1740"/>
        </w:tabs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77569" w:rsidRPr="00077569" w:rsidRDefault="00077569" w:rsidP="00077569">
      <w:pPr>
        <w:widowControl w:val="0"/>
        <w:tabs>
          <w:tab w:val="left" w:pos="1740"/>
        </w:tabs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77569" w:rsidRPr="00077569" w:rsidRDefault="00077569" w:rsidP="00077569">
      <w:pPr>
        <w:widowControl w:val="0"/>
        <w:tabs>
          <w:tab w:val="left" w:pos="1740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77569" w:rsidRPr="00077569" w:rsidRDefault="00077569" w:rsidP="00077569">
      <w:pPr>
        <w:widowControl w:val="0"/>
        <w:tabs>
          <w:tab w:val="left" w:pos="1740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77569" w:rsidRPr="00077569" w:rsidRDefault="00077569" w:rsidP="00077569">
      <w:pPr>
        <w:widowControl w:val="0"/>
        <w:tabs>
          <w:tab w:val="left" w:pos="1740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77569" w:rsidRPr="00077569" w:rsidRDefault="00077569" w:rsidP="00077569">
      <w:pPr>
        <w:widowControl w:val="0"/>
        <w:tabs>
          <w:tab w:val="left" w:pos="1740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77569" w:rsidRPr="00077569" w:rsidRDefault="00077569" w:rsidP="00077569">
      <w:pPr>
        <w:widowControl w:val="0"/>
        <w:tabs>
          <w:tab w:val="left" w:pos="1740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77569" w:rsidRPr="00077569" w:rsidRDefault="00077569" w:rsidP="00077569">
      <w:pPr>
        <w:widowControl w:val="0"/>
        <w:tabs>
          <w:tab w:val="left" w:pos="1740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77569" w:rsidRPr="00077569" w:rsidRDefault="00077569" w:rsidP="00077569">
      <w:pPr>
        <w:widowControl w:val="0"/>
        <w:tabs>
          <w:tab w:val="left" w:pos="1740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77569" w:rsidRPr="00077569" w:rsidRDefault="00077569" w:rsidP="00077569">
      <w:pPr>
        <w:widowControl w:val="0"/>
        <w:tabs>
          <w:tab w:val="left" w:pos="1740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77569" w:rsidRPr="00077569" w:rsidRDefault="00077569" w:rsidP="00077569">
      <w:pPr>
        <w:widowControl w:val="0"/>
        <w:tabs>
          <w:tab w:val="left" w:pos="1740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77569" w:rsidRPr="00077569" w:rsidRDefault="00077569" w:rsidP="00077569">
      <w:pPr>
        <w:widowControl w:val="0"/>
        <w:tabs>
          <w:tab w:val="left" w:pos="1740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77569" w:rsidRPr="00077569" w:rsidRDefault="00077569" w:rsidP="00077569">
      <w:pPr>
        <w:widowControl w:val="0"/>
        <w:tabs>
          <w:tab w:val="left" w:pos="1740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77569" w:rsidRPr="00077569" w:rsidRDefault="00077569" w:rsidP="00077569">
      <w:pPr>
        <w:widowControl w:val="0"/>
        <w:tabs>
          <w:tab w:val="left" w:pos="1740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77569" w:rsidRPr="00077569" w:rsidRDefault="00077569" w:rsidP="00077569">
      <w:pPr>
        <w:widowControl w:val="0"/>
        <w:tabs>
          <w:tab w:val="left" w:pos="1740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81132" w:rsidRDefault="00077569" w:rsidP="00077569">
      <w:pPr>
        <w:pStyle w:val="ConsPlusNormal0"/>
        <w:jc w:val="center"/>
        <w:sectPr w:rsidR="00981132">
          <w:pgSz w:w="11906" w:h="16838"/>
          <w:pgMar w:top="841" w:right="595" w:bottom="841" w:left="595" w:header="0" w:footer="0" w:gutter="0"/>
          <w:cols w:space="720"/>
          <w:titlePg/>
        </w:sectPr>
      </w:pPr>
      <w:r w:rsidRPr="00077569">
        <w:rPr>
          <w:rFonts w:eastAsia="Tinos"/>
          <w:sz w:val="28"/>
          <w:szCs w:val="28"/>
          <w:lang w:eastAsia="en-US"/>
        </w:rPr>
        <w:t>В</w:t>
      </w:r>
      <w:r>
        <w:rPr>
          <w:rFonts w:eastAsia="Tinos"/>
          <w:sz w:val="28"/>
          <w:szCs w:val="28"/>
          <w:lang w:eastAsia="en-US"/>
        </w:rPr>
        <w:t xml:space="preserve">еликий Новгород </w:t>
      </w:r>
      <w:r>
        <w:rPr>
          <w:rFonts w:eastAsia="Tinos"/>
          <w:sz w:val="28"/>
          <w:szCs w:val="28"/>
          <w:lang w:eastAsia="en-US"/>
        </w:rPr>
        <w:br/>
        <w:t>2025</w:t>
      </w:r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Title0"/>
        <w:jc w:val="center"/>
      </w:pPr>
      <w:bookmarkStart w:id="1" w:name="P22"/>
      <w:bookmarkEnd w:id="1"/>
      <w:r>
        <w:t>МЕТОДИЧЕСКИЕ РЕКОМЕНДАЦИИ</w:t>
      </w:r>
    </w:p>
    <w:p w:rsidR="00981132" w:rsidRDefault="00B41296">
      <w:pPr>
        <w:pStyle w:val="ConsPlusTitle0"/>
        <w:jc w:val="center"/>
      </w:pPr>
      <w:r>
        <w:t>ПО РАЗРАБОТКЕ И ВНЕДРЕНИЮ ИННОВАЦИОННЫХ ТЕХНОЛОГИЙ</w:t>
      </w:r>
    </w:p>
    <w:p w:rsidR="00981132" w:rsidRDefault="00B41296">
      <w:pPr>
        <w:pStyle w:val="ConsPlusTitle0"/>
        <w:jc w:val="center"/>
      </w:pPr>
      <w:r>
        <w:t>В РЕАЛИЗАЦИЮ ДОПОЛНИТЕЛЬНЫХ ПРОФЕССИОНАЛЬНЫХ ПРОГРАММ,</w:t>
      </w:r>
    </w:p>
    <w:p w:rsidR="00981132" w:rsidRDefault="00B41296">
      <w:pPr>
        <w:pStyle w:val="ConsPlusTitle0"/>
        <w:jc w:val="center"/>
      </w:pPr>
      <w:r>
        <w:t>В ТОМ ЧИСЛЕ ПО СОЗДАНИЮ СЕТИ СИМУЛЯЦИОННЫХ ЦЕНТРОВ</w:t>
      </w:r>
    </w:p>
    <w:p w:rsidR="00981132" w:rsidRDefault="00B41296">
      <w:pPr>
        <w:pStyle w:val="ConsPlusTitle0"/>
        <w:jc w:val="center"/>
      </w:pPr>
      <w:r>
        <w:t>(ВИРТУАЛЬНЫХ ЛАБОРАТОРИЙ)</w:t>
      </w:r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Title0"/>
        <w:jc w:val="center"/>
        <w:outlineLvl w:val="1"/>
      </w:pPr>
      <w:r>
        <w:t>1. Введение</w:t>
      </w:r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Normal0"/>
        <w:ind w:firstLine="540"/>
        <w:jc w:val="both"/>
      </w:pPr>
      <w:r>
        <w:t>Создание современной эффективной системы образования, отвечающей вызовам нового времени - ключевой фактор разв</w:t>
      </w:r>
      <w:r>
        <w:t xml:space="preserve">ития и реализации инновационного потенциала страны. Одним из направлений инновационного развития образования является развитие цифровой образовательной среды, обеспечивающей высокое качество, доступность дополнительного профессионального (педагогического) </w:t>
      </w:r>
      <w:r>
        <w:t>образования (далее - ДППО).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Для развития ДППО актуальным становится поиск соответствующих современным требованиям форматов, моделей и технологий повышения квалификации в части внедрения инновационных технологий, в том числе с использованием цифровых технол</w:t>
      </w:r>
      <w:r>
        <w:t>огий, в реализацию дополнительных профессиональных программ (далее - ДПП), где инновационные технологии в ДППО - это механизм, при помощи которого задействуются новые средства и способы в организации образовательной деятельности в ДППО.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ДППО должно стать м</w:t>
      </w:r>
      <w:r>
        <w:t>еханизмом обеспечения качественного изменения в развитии субъектов образовательных систем, стать субъектом инновационного развития образования, выступать одновременно и главным механизмом трансляции надсистем образования в систему образования, основные изм</w:t>
      </w:r>
      <w:r>
        <w:t>енения которой определят динамику ее устойчивого развития: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изменение методологических подходов к организации образовательной деятельности на основе методологии гуманитарного синтеза и методологии деятельности, что определяет необходимость обновления соде</w:t>
      </w:r>
      <w:r>
        <w:t>ржания и технологий ДПП;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эволюция статуса преподавателя системы ДППО определяется изменением его функций и ролей от транслятора знаний к организатору-координатору учебно-познавательной и самообразовательной деятельности обучающихся педагогических работни</w:t>
      </w:r>
      <w:r>
        <w:t>ков и управленческих кадров по развитию профессиональных компетенций и разработчику методического обеспечения развития работников образования на основе учебно-методических ресурсов нового поколения;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эволюция статуса обучающегося работника образования, ко</w:t>
      </w:r>
      <w:r>
        <w:t xml:space="preserve">торый берет на себя полную ответственность за собственное обучение и реализацию образовательного маршрута; статус обучающегося работника образования определяется его </w:t>
      </w:r>
      <w:proofErr w:type="spellStart"/>
      <w:r>
        <w:t>субъектностью</w:t>
      </w:r>
      <w:proofErr w:type="spellEnd"/>
      <w:r>
        <w:t>, самостоятельностью и активностью, что предполагает широкий выбор ДПП, модул</w:t>
      </w:r>
      <w:r>
        <w:t>ей обучения и направленность на продуктивность, цифровую трансформацию, за счет чего учитываются открывающиеся достоинства виртуального мира, что позволяет в полной мере использовать потенциал цифровых технологий;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изменение статуса знаний и содержания об</w:t>
      </w:r>
      <w:r>
        <w:t>разования: ДПП выступают в качестве целостных "единиц" содержания образования; каждая такая "единица" является законченным циклом деятельности, нацеленным на обновление знаний и совершенствование/формирование умений, навыков педагогических работников и упр</w:t>
      </w:r>
      <w:r>
        <w:t>авленческих кадров;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обновление технологий преподавания и реализации ДПП под влиянием процесса цифровой трансформации, использования цифровых технологий, что обеспечит педагогическим работникам </w:t>
      </w:r>
      <w:r>
        <w:lastRenderedPageBreak/>
        <w:t>и управленческим кадрам активную позицию в процессе повышения квалификации;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раз</w:t>
      </w:r>
      <w:r>
        <w:t xml:space="preserve">витие цифровой образовательной среды ДППО, что обеспечит открытость, </w:t>
      </w:r>
      <w:proofErr w:type="spellStart"/>
      <w:r>
        <w:t>взаимодополнительность</w:t>
      </w:r>
      <w:proofErr w:type="spellEnd"/>
      <w:r>
        <w:t xml:space="preserve"> ресурсной базы и возможность работы работникам образования в сетевых профессиональных сообществах.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Методические рекомендации по разработке и внедрению инновационных</w:t>
      </w:r>
      <w:r>
        <w:t xml:space="preserve"> технологий в реализацию дополнительных профессиональных программ (далее - Методические рекомендации) разработаны в соответствии с: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Федеральным </w:t>
      </w:r>
      <w:hyperlink r:id="rId6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(Собрание законодательства Российской Федерации, 2012, N 53, ст. 7598; 2020, N 9, ст. 1137);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</w:t>
      </w:r>
      <w:hyperlink r:id="rId7" w:tooltip="Указ Президента РФ от 21.07.2020 N 474 &quot;О национальных целях развития Российской Федерации на период до 2030 года&quot; ------------ Утратил силу или отменен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21 июля 2020 г. N 474 "О нацио</w:t>
      </w:r>
      <w:r>
        <w:t>нальных целях развития Российской Федерации на период до 2030 года";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Государственной </w:t>
      </w:r>
      <w:hyperlink r:id="rId8" w:tooltip="Постановление Правительства РФ от 26.12.2017 N 1642 (ред. от 21.02.2025) &quot;Об утверждении государственной программы Российской Федерации &quot;Развитие образования&quot; {КонсультантПлюс}">
        <w:r>
          <w:rPr>
            <w:color w:val="0000FF"/>
          </w:rPr>
          <w:t>программой</w:t>
        </w:r>
      </w:hyperlink>
      <w:r>
        <w:t xml:space="preserve"> Российской Федерации "Развитие образования" на 2018 - 2025 годы, утвержденной Постановлением Правительства Россий</w:t>
      </w:r>
      <w:r>
        <w:t>ской Федерации от 26 декабря 2017 года N 1642;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национальным </w:t>
      </w:r>
      <w:hyperlink r:id="rId9" w:tooltip="&quot;Паспорт национального проекта &quot;Образование&quot; (утв. президиумом Совета при Президенте РФ по стратегическому развитию и национальным проектам, протокол от 24.12.2018 N 16) {КонсультантПлюс}">
        <w:r>
          <w:rPr>
            <w:color w:val="0000FF"/>
          </w:rPr>
          <w:t>проектом</w:t>
        </w:r>
      </w:hyperlink>
      <w:r>
        <w:t xml:space="preserve"> "Образование", утвержденным президиумом Совета при Президенте Российской Федерации по стратегическому развитию и национальным проектам, протокол от 24</w:t>
      </w:r>
      <w:r>
        <w:t xml:space="preserve"> декабря 2018 г. N 16;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</w:t>
      </w:r>
      <w:hyperlink r:id="rId10" w:tooltip="Приказ Минобрнауки России от 23.08.2017 N 816 &quot;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(Зарегистриро">
        <w:r>
          <w:rPr>
            <w:color w:val="0000FF"/>
          </w:rPr>
          <w:t>Приказом</w:t>
        </w:r>
      </w:hyperlink>
      <w:r>
        <w:t xml:space="preserve"> Министерства образования и науки Российской Федерации от 23 августа 2017 года N 816 "Об утверждении Порядка примене</w:t>
      </w:r>
      <w:r>
        <w:t>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</w:t>
      </w:r>
      <w:hyperlink r:id="rId11" w:tooltip="Приказ Минобрнауки России от 01.07.2013 N 499 (ред. от 15.11.2013) &quot;Об утверждении Порядка организации и осуществления образовательной деятельности по дополнительным профессиональным программам&quot; (Зарегистрировано в Минюсте России 20.08.2013 N 29444) {Консульта">
        <w:r>
          <w:rPr>
            <w:color w:val="0000FF"/>
          </w:rPr>
          <w:t>Приказом</w:t>
        </w:r>
      </w:hyperlink>
      <w:r>
        <w:t xml:space="preserve"> Министерства образования и науки Российской Федерации от 1 июля 2013 года N 499 "Об утверждении Порядка организации и осуществления образовательной деятельности по дополнительным профессиональным програ</w:t>
      </w:r>
      <w:r>
        <w:t>ммам".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Методические рекомендации разработаны с целью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повышения доступности качественных ДПП, соответствующих требованиям инновационного развития экономики, современным потребностям общества и каждого гражданина;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содействия интеграции инновационных техн</w:t>
      </w:r>
      <w:r>
        <w:t>ологий, в том числе с использованием цифровых технологий, в ДПП; предоставление педагогическим работникам и управленческим кадрам конкурентоспособных дополнительных профессиональных образовательных услуг;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упорядочения практики, создания единых подходов к</w:t>
      </w:r>
      <w:r>
        <w:t xml:space="preserve"> организации дополнительного профессионального (педагогического) образования во всех субъектах Российской Федерации, общих методологических и ценностных основаниях образовательной деятельности по ДПП;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обеспечения непрерывного характера профессионального </w:t>
      </w:r>
      <w:r>
        <w:t xml:space="preserve">развития педагогических работников и управленческих кадров (профессиональное образование будущих педагогических работников, высшее педагогическое и дополнительное профессиональное (педагогическое) </w:t>
      </w:r>
      <w:r>
        <w:lastRenderedPageBreak/>
        <w:t>образование) в условиях системных изменений в образовании Р</w:t>
      </w:r>
      <w:r>
        <w:t>оссийской Федерации.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Настоящие Методические рекомендации рассматриваются вопросы: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цели, задачи и принципы разработки и внедрения инновационных технологий, в том числе цифровых технологий, в реализацию ДПП;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вопросы нормативного регулирования процесса ра</w:t>
      </w:r>
      <w:r>
        <w:t>зработки ДПП;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описание инновационных технологий, в том числе цифровых технологий, внедряемых в реализацию ДПП;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методологические и организационные вопросы по реализации ДПП с применением электронного обучения, дистанционных образовательных технологий и </w:t>
      </w:r>
      <w:r>
        <w:t>включающих инновационные технологии, в том числе цифровые технологии.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Методические рекомендации включают два приложения: в </w:t>
      </w:r>
      <w:hyperlink w:anchor="P567" w:tooltip="ГЛОССАРИЙ">
        <w:r>
          <w:rPr>
            <w:color w:val="0000FF"/>
          </w:rPr>
          <w:t>приложении 1</w:t>
        </w:r>
      </w:hyperlink>
      <w:r>
        <w:t xml:space="preserve"> представлен глоссарий (термины, определения, используемые в Методических реком</w:t>
      </w:r>
      <w:r>
        <w:t xml:space="preserve">ендациях), в </w:t>
      </w:r>
      <w:hyperlink w:anchor="P629" w:tooltip="ЦИФРОВЫЕ ИНСТРУМЕНТЫ">
        <w:r>
          <w:rPr>
            <w:color w:val="0000FF"/>
          </w:rPr>
          <w:t>приложении 2</w:t>
        </w:r>
      </w:hyperlink>
      <w:r>
        <w:t xml:space="preserve"> (цифровые инструменты для реализации ДПП с применением электронного обучения, дистанционных образовательных технологий).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Настоящие методические рекомендации предназначены руково</w:t>
      </w:r>
      <w:r>
        <w:t>дителям и преподавателям организаций, разрабатывающих и реализующих ДПП в Российской Федерации, и имеют целью оказание им методической помощи по разработке и внедрению инновационных технологий, в том числе с использованием цифровых технологий, в реализацию</w:t>
      </w:r>
      <w:r>
        <w:t xml:space="preserve"> ДПП с применением электронного обучения, дистанционных образовательных технологий.</w:t>
      </w:r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Title0"/>
        <w:jc w:val="center"/>
        <w:outlineLvl w:val="1"/>
      </w:pPr>
      <w:r>
        <w:t>2. Цели, задачи и принципы разработки и внедрения</w:t>
      </w:r>
    </w:p>
    <w:p w:rsidR="00981132" w:rsidRDefault="00B41296">
      <w:pPr>
        <w:pStyle w:val="ConsPlusTitle0"/>
        <w:jc w:val="center"/>
      </w:pPr>
      <w:r>
        <w:t>инновационных технологий, в том числе цифровых технологий,</w:t>
      </w:r>
    </w:p>
    <w:p w:rsidR="00981132" w:rsidRDefault="00B41296">
      <w:pPr>
        <w:pStyle w:val="ConsPlusTitle0"/>
        <w:jc w:val="center"/>
      </w:pPr>
      <w:r>
        <w:t>в реализацию дополнительных профессиональных программ</w:t>
      </w:r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Normal0"/>
        <w:ind w:firstLine="540"/>
        <w:jc w:val="both"/>
      </w:pPr>
      <w:r>
        <w:t>Происходящее сегодня бурное развитие инновационных, и, прежде всего, цифровых технологий оказывает значимое влияние на все сферы деятельности, включая сферу дополнительного профессионального образования. Задача создания новой технологической основы для раз</w:t>
      </w:r>
      <w:r>
        <w:t>вития экономики и социальной сферы, а именно повышение качества жизни граждан на основе широкого применения инновационных, в том числе с использованием цифровых технологий, ставит перед системой ДППО новые вызовы. Наиболее эффективный ответ на эти вызовы -</w:t>
      </w:r>
      <w:r>
        <w:t xml:space="preserve"> цифровая трансформация ДППО в целом, и внедрения инновационных, в том числе цифровых технологий в реализацию ДПП.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Основной целью происходящих и планируемых сегодня изменений, связанных с цифровой трансформацией ДППО является создание многомерного простран</w:t>
      </w:r>
      <w:r>
        <w:t>ства возможностей для профессионального развития педагогических работников и управленческих кадров, удовлетворения их разнообразных интересов, потребностей и запросов, устранения профессиональных дефицитов в профессиональной деятельности как условия ликвид</w:t>
      </w:r>
      <w:r>
        <w:t>ации зон низкого качества образования и развития кадрового потенциала системы образования.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Достижению этой цели способствует решение следующих задач: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обеспечение цифровой инфраструктуры организаций, реализующих ДПП, позволяющей решать задачи цифровой тра</w:t>
      </w:r>
      <w:r>
        <w:t xml:space="preserve">нсформации. Создание инфраструктурных условий (цифровое </w:t>
      </w:r>
      <w:r>
        <w:lastRenderedPageBreak/>
        <w:t>оборудование, сети передачи данных и доступ в Интернет, наличие специализированных цифровых средств учебного назначения, наличие программных продуктов, наличие доступа к сервисам универсального и учеб</w:t>
      </w:r>
      <w:r>
        <w:t>ного назначения);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повышение эффективности и качества ДПП за счет использования современных средств и методов обучения, увязки содержания обучения с потребностями практики педагогических работников и управленческих кадров, приближения обучения к рабочему </w:t>
      </w:r>
      <w:r>
        <w:t>месту посредством использования информационных и телекоммуникационных технологий, с применением электронного обучения, дистанционных образовательных технологий;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развитие цифровой образовательной среды ДППО с целью обеспечения единого подхода к повышению </w:t>
      </w:r>
      <w:r>
        <w:t>квалификации и профессиональной переподготовке педагогических работников и управленческих кадров с использованием инновационных, в том числе цифровых технологий;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разработка и внедрение инновационных технологий, в том числе с использованием цифровых техно</w:t>
      </w:r>
      <w:r>
        <w:t xml:space="preserve">логий, создание сети </w:t>
      </w:r>
      <w:proofErr w:type="spellStart"/>
      <w:r>
        <w:t>симуляционных</w:t>
      </w:r>
      <w:proofErr w:type="spellEnd"/>
      <w:r>
        <w:t xml:space="preserve"> центров (виртуальных лабораторий как обучающих приложений по биологии, физике, математике, химии, экологии и др.) для обучения по ДПП с применением электронного обучения, дистанционных образовательных технологий;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эффект</w:t>
      </w:r>
      <w:r>
        <w:t>ивное использование элементов и составляющих цифровой инфраструктуры организаций, реализующих ДПП, для получения качественных образовательных результатов по ДПП. Это неизбежно сопряжено с изменениями в организации образовательной деятельности в ДППО и испо</w:t>
      </w:r>
      <w:r>
        <w:t>льзованием инновационных технологий, цифровых средств при реализации ДПП, в том числе с применением электронного обучения, дистанционных образовательных технологий;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формирование цифровой грамотности у участников образовательной деятельности в реализации ДПП. Факторами здесь выступает наличие цифровой образовательной среды, организационные условия, выстраивание системы непрерывного повышения квалификации педагогическ</w:t>
      </w:r>
      <w:r>
        <w:t>их работников и управленческих кадров;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совершенствование нормативной базы цифровой трансформации ДППО, реализации ДПП с использованием инновационных, в том числе с использованием цифровых технологий, включающую в себя выявление малоэффективных нормативов</w:t>
      </w:r>
      <w:r>
        <w:t>, осуществление коррекции и разработки новых нормативов в соответствии со следующими принципами: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</w:t>
      </w:r>
      <w:proofErr w:type="spellStart"/>
      <w:r>
        <w:t>андрагогическая</w:t>
      </w:r>
      <w:proofErr w:type="spellEnd"/>
      <w:r>
        <w:t xml:space="preserve"> направленность обеспечивает развитие организаций, реализующих ДПП, как организаций образования взрослых на основе учета специфики обучения вз</w:t>
      </w:r>
      <w:r>
        <w:t>рослого человека, где образование взрослых рассматривается как базисная, фундаментальная основа инновационного развития общества и человека;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вариативность траекторий профессионального развития педагогических работников и управленческих кадров за счет раз</w:t>
      </w:r>
      <w:r>
        <w:t xml:space="preserve">личий в содержании профессиональных дефицитов и их глубине, разнообразия содержания ДПП и форм их реализации, возможности использования цифровых ресурсов и инновационных технологий, использования формального, неформального и </w:t>
      </w:r>
      <w:proofErr w:type="spellStart"/>
      <w:r>
        <w:t>информального</w:t>
      </w:r>
      <w:proofErr w:type="spellEnd"/>
      <w:r>
        <w:t xml:space="preserve"> образования;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</w:t>
      </w:r>
      <w:proofErr w:type="spellStart"/>
      <w:r>
        <w:t>ди</w:t>
      </w:r>
      <w:r>
        <w:t>фференцированность</w:t>
      </w:r>
      <w:proofErr w:type="spellEnd"/>
      <w:r>
        <w:t xml:space="preserve"> учитывает дифференцированные подходы в выборе форм, методов, технологий и сроков повышения квалификации и профессиональной переподготовки по ДПП в зависимости от диагностируемого уровня профессиональных компетенций педагогических работни</w:t>
      </w:r>
      <w:r>
        <w:t>ков и управленческих кадров;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lastRenderedPageBreak/>
        <w:t xml:space="preserve">- </w:t>
      </w:r>
      <w:proofErr w:type="spellStart"/>
      <w:r>
        <w:t>инновационность</w:t>
      </w:r>
      <w:proofErr w:type="spellEnd"/>
      <w:r>
        <w:t xml:space="preserve"> направлена на быстрое реагирование ДПП на инновационные процессы, происходящие в обществе; на структурные и содержательные преобразования образовательного пространства в ДППО; проектирование и конструирование </w:t>
      </w:r>
      <w:r>
        <w:t>новой инфраструктуры, среды, технологий, инновационных образовательных практик и др.;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интерактивность обучения направлена на широкое применение современных образовательных технологий (онлайн-обучение с использованием цифровых технологий, "ситуационные ке</w:t>
      </w:r>
      <w:r>
        <w:t>йсы", тренажеры, компьютерные симуляторы, деловые игры, тренинги, проекты, творческие работы и др.);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кооперация и сотрудничество предусматривают развитие сетевых форм реализации ДПП с использованием инновационных, в том числе цифровых технологий; построе</w:t>
      </w:r>
      <w:r>
        <w:t>ния новых связей и отношений за счет организации сетевого сотрудничества с организациями, реализующими ДПП в Российской Федерации;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</w:t>
      </w:r>
      <w:proofErr w:type="spellStart"/>
      <w:r>
        <w:t>многоуровневость</w:t>
      </w:r>
      <w:proofErr w:type="spellEnd"/>
      <w:r>
        <w:t xml:space="preserve"> обеспечивает интеграцию стимулов и ресурсов профессионального развития педагогических работников и управле</w:t>
      </w:r>
      <w:r>
        <w:t>нческих кадров, предоставляемых на федеральном, региональном и муниципальном уровнях, учет многообразия образовательных запросов;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непрерывность и результативность обеспечивают право на качественное образование в течение всей жизни; всесторонность и целос</w:t>
      </w:r>
      <w:r>
        <w:t>тность в развитии человека как личности и индивидуальности на протяжении всей жизни; направленность на достижение преемственности уровней профессионального образования, предполагающее непрерывное совершенствование/формирование профессиональных знаний, умен</w:t>
      </w:r>
      <w:r>
        <w:t>ий и навыков педагогических работников и управленческих кадров в условиях изменения целей, содержания, технологий, нормативного регулирования профессиональной деятельности;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открытость системы ДППО обеспечивает возможность включения новых элементов, спосо</w:t>
      </w:r>
      <w:r>
        <w:t>бных стать действенными стимулами и механизмами профессионального развития и реализации профессиональной карьеры педагогических работников и управленческих кадров в изменяющихся условиях профессиональной деятельности;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персонификация и ответственность обе</w:t>
      </w:r>
      <w:r>
        <w:t>спечивают педагогическим работникам и управленческим кадрам возможность выстраивать индивидуальный образовательный маршрут по устранению профессиональных дефицитов и удовлетворению образовательных потребностей и запросов; обеспечивать вариативность, разноо</w:t>
      </w:r>
      <w:r>
        <w:t>бразие, многоуровневый характер ДПП, включающих использование инновационных, в том числе цифровых технологий и предусматривающих адресную поддержку каждому работнику образования на основе доверия и понимания;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</w:t>
      </w:r>
      <w:proofErr w:type="spellStart"/>
      <w:r>
        <w:t>практикоориентированность</w:t>
      </w:r>
      <w:proofErr w:type="spellEnd"/>
      <w:r>
        <w:t xml:space="preserve"> и </w:t>
      </w:r>
      <w:proofErr w:type="spellStart"/>
      <w:r>
        <w:t>наукоемкость</w:t>
      </w:r>
      <w:proofErr w:type="spellEnd"/>
      <w:r>
        <w:t xml:space="preserve"> обес</w:t>
      </w:r>
      <w:r>
        <w:t xml:space="preserve">печивают переход от информирования педагогических работников и управленческих кадров к сопровождению внедрения и развития новых образовательных и культурных практик, а также реализацию </w:t>
      </w:r>
      <w:proofErr w:type="spellStart"/>
      <w:r>
        <w:t>компетентностного</w:t>
      </w:r>
      <w:proofErr w:type="spellEnd"/>
      <w:r>
        <w:t xml:space="preserve"> подхода, направленного на формирование у педагогическ</w:t>
      </w:r>
      <w:r>
        <w:t>их работников и управленческих кадров компетенций, необходимых для обеспечения высокого уровня профессиональной деятельности; при этом уровень формируемых/совершенствуемых в процессе освоения ДПП компетенций фиксируется на начальном этапе обучения (входной</w:t>
      </w:r>
      <w:r>
        <w:t xml:space="preserve"> контроль) и этапе завершения обучения (итоговая аттестация);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регионализация обеспечивает преодоление разрыва между потребностями работодателей, рынка труда и содержанием ДПП, включающих использование инновационных, в том числе </w:t>
      </w:r>
      <w:r>
        <w:lastRenderedPageBreak/>
        <w:t>цифровых технологий в их р</w:t>
      </w:r>
      <w:r>
        <w:t>еализации; разработку разнообразных по содержанию и формам реализации ДПП в соответствии с региональными особенностями, потребностями и запросами, в том числе индивидуальными, педагогических работников и управленческих кадров.</w:t>
      </w:r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Title0"/>
        <w:jc w:val="center"/>
        <w:outlineLvl w:val="1"/>
      </w:pPr>
      <w:r>
        <w:t>3. Нормативное регулирование</w:t>
      </w:r>
      <w:r>
        <w:t xml:space="preserve"> процесса разработки</w:t>
      </w:r>
    </w:p>
    <w:p w:rsidR="00981132" w:rsidRDefault="00B41296">
      <w:pPr>
        <w:pStyle w:val="ConsPlusTitle0"/>
        <w:jc w:val="center"/>
      </w:pPr>
      <w:r>
        <w:t>дополнительных профессиональных программ</w:t>
      </w:r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Normal0"/>
        <w:ind w:firstLine="540"/>
        <w:jc w:val="both"/>
      </w:pPr>
      <w:r>
        <w:t xml:space="preserve">Первостепенная важность ДППО, а соответственно и разработки ДПП закреплена в ряде стратегических документов, включая приоритетные проекты в сфере образования и национальную </w:t>
      </w:r>
      <w:hyperlink r:id="rId12" w:tooltip="Ссылка на КонсультантПлюс">
        <w:r>
          <w:rPr>
            <w:color w:val="0000FF"/>
          </w:rPr>
          <w:t>программу</w:t>
        </w:r>
      </w:hyperlink>
      <w:r>
        <w:t xml:space="preserve"> "Цифровая экономика Российской Федерации".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В Федеральном законе от 29 декабря 2012 г. N 273-ФЗ "Об образовании в Российско</w:t>
      </w:r>
      <w:r>
        <w:t xml:space="preserve">й Федерации" зафиксирована интегрированность дополнительного профессионального образования с системой профессионального и высшего образования в рамках непрерывного образования </w:t>
      </w:r>
      <w:hyperlink r:id="rId13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(часть 7 статья 10)</w:t>
        </w:r>
      </w:hyperlink>
      <w:r>
        <w:t>, а также автономность и самос</w:t>
      </w:r>
      <w:r>
        <w:t xml:space="preserve">тоятельность системы ДППО закреплена в </w:t>
      </w:r>
      <w:hyperlink r:id="rId14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статье 76</w:t>
        </w:r>
      </w:hyperlink>
      <w:r>
        <w:t>: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"дополнительное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человека, обеспечение со</w:t>
      </w:r>
      <w:r>
        <w:t>ответствия его квалификации меняющимся условиям профессиональной деятельности и социальной среды";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"дополнительное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</w:t>
      </w:r>
      <w:r>
        <w:t>и и программ профессиональной переподготовки), к освоению которых допускаются лица, имеющие и (или) получающие среднее профессиональное и (или) высшее образование";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"содержание дополнительной профессиональной программы должно учитывать профессиональные с</w:t>
      </w:r>
      <w:r>
        <w:t>тандарты, квалификационные требования, указанные в квалификационных справочниках по соответствующим должностям, профессиям и специальностям".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В </w:t>
      </w:r>
      <w:hyperlink r:id="rId15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части 5 статьи 47</w:t>
        </w:r>
      </w:hyperlink>
      <w:r>
        <w:t xml:space="preserve"> указано, что "педагогические работники имеют право на дополните</w:t>
      </w:r>
      <w:r>
        <w:t>льное профессиональное образование по профилю педагогической деятельности не реже чем один раз в три года".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Не предусматривается проведение государственной аккредитации образовательной деятельности по ДПП. В соответствии с </w:t>
      </w:r>
      <w:hyperlink r:id="rId16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ча</w:t>
        </w:r>
        <w:r>
          <w:rPr>
            <w:color w:val="0000FF"/>
          </w:rPr>
          <w:t>стью 8 статьи 108</w:t>
        </w:r>
      </w:hyperlink>
      <w:r>
        <w:t xml:space="preserve"> свидетельства о государственной аккредитации в части имеющих государственную аккредитацию дополнительных профессиональных программ признаются недействующими для всех образовательных организаций.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В </w:t>
      </w:r>
      <w:hyperlink r:id="rId17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статье 59</w:t>
        </w:r>
      </w:hyperlink>
      <w:r>
        <w:t xml:space="preserve"> </w:t>
      </w:r>
      <w:r>
        <w:t>представлены общие требования к итоговой аттестации.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В </w:t>
      </w:r>
      <w:hyperlink r:id="rId18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части 15 статьи 60</w:t>
        </w:r>
      </w:hyperlink>
      <w:r>
        <w:t xml:space="preserve"> представлены общие требования к документам о квалификации.</w:t>
      </w:r>
    </w:p>
    <w:p w:rsidR="00981132" w:rsidRDefault="00B41296">
      <w:pPr>
        <w:pStyle w:val="ConsPlusNormal0"/>
        <w:spacing w:before="240"/>
        <w:ind w:firstLine="540"/>
        <w:jc w:val="both"/>
      </w:pPr>
      <w:hyperlink r:id="rId19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Частью 4 статьи 91</w:t>
        </w:r>
      </w:hyperlink>
      <w:r>
        <w:t xml:space="preserve"> предусмотрено, что в приложении к лицензии на</w:t>
      </w:r>
      <w:r>
        <w:t xml:space="preserve"> осуществление образовательной деятельности по ДПП указывается только подвид дополнительного образования (дополнительное профессиональное образование) и не приводится весь перечень реализуемых ДПП.</w:t>
      </w:r>
    </w:p>
    <w:p w:rsidR="00981132" w:rsidRDefault="00B41296">
      <w:pPr>
        <w:pStyle w:val="ConsPlusNormal0"/>
        <w:spacing w:before="240"/>
        <w:ind w:firstLine="540"/>
        <w:jc w:val="both"/>
      </w:pPr>
      <w:hyperlink r:id="rId20" w:tooltip="Указ Президента РФ от 21.07.2020 N 474 &quot;О национальных целях развития Российской Федерации на период до 2030 года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Президента Российской Федерации от 21 июля 2020 г. N 474 "О национальных целях развития Российской Федерации на период до 2030 года".</w:t>
      </w:r>
    </w:p>
    <w:p w:rsidR="00981132" w:rsidRDefault="00B41296">
      <w:pPr>
        <w:pStyle w:val="ConsPlusNormal0"/>
        <w:spacing w:before="240"/>
        <w:ind w:firstLine="540"/>
        <w:jc w:val="both"/>
      </w:pPr>
      <w:hyperlink r:id="rId21" w:tooltip="Указ Президента РФ от 07.05.2018 N 204 (ред. от 21.07.2020) &quot;О национальных целях и стратегических задачах развития Российской Федерации на период до 2024 года&quot; {КонсультантПлюс}">
        <w:r>
          <w:rPr>
            <w:color w:val="0000FF"/>
          </w:rPr>
          <w:t>Указ</w:t>
        </w:r>
      </w:hyperlink>
      <w:r>
        <w:t xml:space="preserve"> Президента Российской Федерации от 7 мая 2018 г. N 204 "О национальных целях и стратегическ</w:t>
      </w:r>
      <w:r>
        <w:t>их задачах развития Российской Федерации на период до 2024 года".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В документах закреплен государственный приоритет непрерывного профессионального развития. Целью непрерывного профессионального развития является обеспечение глобальной конкурентоспособности </w:t>
      </w:r>
      <w:r>
        <w:t>отечественного образования и вхождение Российской Федерации в число ведущих стран мира по качеству общего образования и внедрение национальной системы профессионального роста педагогических работников, охватывающей не менее 50% учителей общеобразовательных</w:t>
      </w:r>
      <w:r>
        <w:t xml:space="preserve"> организаций.</w:t>
      </w:r>
    </w:p>
    <w:p w:rsidR="00981132" w:rsidRDefault="00B41296">
      <w:pPr>
        <w:pStyle w:val="ConsPlusNormal0"/>
        <w:spacing w:before="240"/>
        <w:ind w:firstLine="540"/>
        <w:jc w:val="both"/>
      </w:pPr>
      <w:hyperlink r:id="rId22" w:tooltip="Распоряжение Правительства РФ от 07.10.2020 N 2580-р &lt;О внесении изменений в распоряжение Правительства РФ от 31.12.2019 N 3273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7 октября 2020 года N 2580-р "О внесение изменений в распоряжение Правительства Российской Федерации от 31 декабря 2019 года N 3273-р".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В данном документе сформулированы основные принципы национальн</w:t>
      </w:r>
      <w:r>
        <w:t>ой системы профессионального роста педагогических работников Российской Федерации, включая национальную систему учительского роста.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В Национальном </w:t>
      </w:r>
      <w:hyperlink r:id="rId23" w:tooltip="&quot;Паспорт национального проекта &quot;Образование&quot; (утв. президиумом Совета при Президенте РФ по стратегическому развитию и национальным проектам, протокол от 24.12.2018 N 16) {КонсультантПлюс}">
        <w:r>
          <w:rPr>
            <w:color w:val="0000FF"/>
          </w:rPr>
          <w:t>проекте</w:t>
        </w:r>
      </w:hyperlink>
      <w:r>
        <w:t xml:space="preserve"> "Образование", утвержденном президиумом Совет</w:t>
      </w:r>
      <w:r>
        <w:t>а при Президенте Российской Федерации по стратегическому развитию и национальным проектам, протокол от 24 декабря 2018 года N 16 обозначена одна из ключевых задач, как подготовка соответствующих профессиональных кадров, их переподготовка и повышение квалиф</w:t>
      </w:r>
      <w:r>
        <w:t>икации; создание наиболее эффективных механизмов управления этой сферой.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Проект социальной и политической значимости - Федеральный </w:t>
      </w:r>
      <w:hyperlink r:id="rId24" w:tooltip="&quot;Паспорт национального проекта &quot;Образование&quot; (утв. президиумом Совета при Президенте РФ по стратегическому развитию и национальным проектам, протокол от 24.12.2018 N 16) {КонсультантПлюс}">
        <w:r>
          <w:rPr>
            <w:color w:val="0000FF"/>
          </w:rPr>
          <w:t>проект</w:t>
        </w:r>
      </w:hyperlink>
      <w:r>
        <w:t xml:space="preserve"> "Учитель будущего", утвержденный Проектным комитетом по национ</w:t>
      </w:r>
      <w:r>
        <w:t xml:space="preserve">альному </w:t>
      </w:r>
      <w:hyperlink r:id="rId25" w:tooltip="&quot;Паспорт национального проекта &quot;Образование&quot; (утв. президиумом Совета при Президенте РФ по стратегическому развитию и национальным проектам, протокол от 24.12.2018 N 16) {КонсультантПлюс}">
        <w:r>
          <w:rPr>
            <w:color w:val="0000FF"/>
          </w:rPr>
          <w:t>проекту</w:t>
        </w:r>
      </w:hyperlink>
      <w:r>
        <w:t xml:space="preserve"> "Образование" от 07 декабря 2018 года, протокол N 3 - аккумулирует ряд государственных мер, направленных на поддержку российского учительства посредством реализации непрерывного и планомерного повышения кв</w:t>
      </w:r>
      <w:r>
        <w:t>алификации, в том числе на основе использования современных цифровых технологий; формирования профессиональных ассоциаций и участия в них, а также в программах обмена опытом и лучшими практиками; привлечения работодателей к дополнительному профессиональном</w:t>
      </w:r>
      <w:r>
        <w:t>у (педагогическому) образованию, в том числе в форме стажировок.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Федеральный </w:t>
      </w:r>
      <w:hyperlink r:id="rId26" w:tooltip="&quot;Паспорт национального проекта &quot;Образование&quot; (утв. президиумом Совета при Президенте РФ по стратегическому развитию и национальным проектам, протокол от 24.12.2018 N 16) {КонсультантПлюс}">
        <w:r>
          <w:rPr>
            <w:color w:val="0000FF"/>
          </w:rPr>
          <w:t>проект</w:t>
        </w:r>
      </w:hyperlink>
      <w:r>
        <w:t xml:space="preserve"> "Новые возможности для каждого" утвержденный протоколом заседания проектного комитета по основному направлению страт</w:t>
      </w:r>
      <w:r>
        <w:t xml:space="preserve">егического развития Российской Федерации от 07 декабря 2018 года N 3 направлен на формирование системы, в рамках которой педагогические работники смогут непрерывно обновлять свои профессиональные знания, умения и приобретать новые профессиональные навыки, </w:t>
      </w:r>
      <w:r>
        <w:t>в том числе компетенции в области цифровой экономики.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Государственная </w:t>
      </w:r>
      <w:hyperlink r:id="rId27" w:tooltip="Постановление Правительства РФ от 26.12.2017 N 1642 (ред. от 21.02.2025) &quot;Об утверждении государственной программы Российской Федерации &quot;Развитие образования&quot; {КонсультантПлюс}">
        <w:r>
          <w:rPr>
            <w:color w:val="0000FF"/>
          </w:rPr>
          <w:t>программа</w:t>
        </w:r>
      </w:hyperlink>
      <w:r>
        <w:t xml:space="preserve"> Российской Федерации "Развитие образования" на 2018 - 2025 годы, утвержденная Постановлением Правительства Российской Федерации от </w:t>
      </w:r>
      <w:r>
        <w:t>26 декабря 2017 года N 1642.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В содержании документа раскрываются цели национального </w:t>
      </w:r>
      <w:hyperlink r:id="rId28" w:tooltip="&quot;Паспорт национального проекта &quot;Образование&quot; (утв. президиумом Совета при Президенте РФ по стратегическому развитию и национальным проектам, протокол от 24.12.2018 N 16) {КонсультантПлюс}">
        <w:r>
          <w:rPr>
            <w:color w:val="0000FF"/>
          </w:rPr>
          <w:t>проекта</w:t>
        </w:r>
      </w:hyperlink>
      <w:r>
        <w:t xml:space="preserve"> "Образование". В задаче 2, посвященной доступности образования, это направление характеризуется как "развити</w:t>
      </w:r>
      <w:r>
        <w:t>е кадрового потенциала системы дошкольного и общего образования посредством разработки и реализации комплексной программы повышения профессионального уровня педагогических работников общеобразовательных организаций, направленной на овладение ими современны</w:t>
      </w:r>
      <w:r>
        <w:t>ми образовательными технологиями, методиками обучения и воспитания, профессиональными знаниями, умениями и навыками".</w:t>
      </w:r>
    </w:p>
    <w:p w:rsidR="00981132" w:rsidRDefault="00B41296">
      <w:pPr>
        <w:pStyle w:val="ConsPlusNormal0"/>
        <w:spacing w:before="240"/>
        <w:ind w:firstLine="540"/>
        <w:jc w:val="both"/>
      </w:pPr>
      <w:hyperlink r:id="rId29" w:tooltip="Приказ Минобрнауки России от 01.07.2013 N 499 (ред. от 15.11.2013) &quot;Об утверждении Порядка организации и осуществления образовательной деятельности по дополнительным профессиональным программам&quot; (Зарегистрировано в Минюсте России 20.08.2013 N 29444) {Консульта">
        <w:r>
          <w:rPr>
            <w:color w:val="0000FF"/>
          </w:rPr>
          <w:t>Приказ</w:t>
        </w:r>
      </w:hyperlink>
      <w:r>
        <w:t xml:space="preserve"> Министерства образования</w:t>
      </w:r>
      <w:r>
        <w:t xml:space="preserve"> и науки Российской Федерации от 01 июля 2013 года N 499 "Об утверждении Порядка организации и осуществления образовательной деятельности по дополнительным профессиональным программам" является обязательным для всех организаций, реализующих ДПП. В документ</w:t>
      </w:r>
      <w:r>
        <w:t>е представлены требования к содержанию и структуре ДПП; требования к организации образовательной деятельности; требования к оценке качества освоения ДПП.</w:t>
      </w:r>
    </w:p>
    <w:p w:rsidR="00981132" w:rsidRDefault="00B41296">
      <w:pPr>
        <w:pStyle w:val="ConsPlusNormal0"/>
        <w:spacing w:before="240"/>
        <w:ind w:firstLine="540"/>
        <w:jc w:val="both"/>
      </w:pPr>
      <w:hyperlink r:id="rId30" w:tooltip="Приказ Минобрнауки России от 23.08.2017 N 816 &quot;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(Зарегистриро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23 августа 2017 года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</w:t>
      </w:r>
      <w:r>
        <w:t>при реализации образовательных программ" фиксирует Порядок применения электронного обучения, дистанционных образовательных технологий организациями, реализующими ДПП.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При реализации ДПП организацией может применяться форма организации образовательной деяте</w:t>
      </w:r>
      <w:r>
        <w:t>льности, основанная на модульном принципе представления содержания ДПП и построения учебных планов, использовании различных образовательных технологий, в том числе дистанционных образовательных технологий и электронного обучения.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ДПП реализуются организаци</w:t>
      </w:r>
      <w:r>
        <w:t>ей как самостоятельно, так и посредством сетевых форм их реализации.</w:t>
      </w:r>
    </w:p>
    <w:p w:rsidR="00981132" w:rsidRDefault="00B41296">
      <w:pPr>
        <w:pStyle w:val="ConsPlusNormal0"/>
        <w:spacing w:before="240"/>
        <w:ind w:firstLine="540"/>
        <w:jc w:val="both"/>
      </w:pPr>
      <w:hyperlink r:id="rId31" w:tooltip="&lt;Письмо&gt; Минпросвещения России от 16.04.2019 N МР-507/02 &lt;О направлении уточненного перечня примерного оборудования для внедрения целевой модели цифровой образовательной среды в общеобразовательных организациях и профессиональных общеобразовательных организаци">
        <w:r>
          <w:rPr>
            <w:color w:val="0000FF"/>
          </w:rPr>
          <w:t>Письмо</w:t>
        </w:r>
      </w:hyperlink>
      <w:r>
        <w:t xml:space="preserve"> Министерства просвещения Российской Федерации от 16 апреля 2019 г. N МР-507</w:t>
      </w:r>
      <w:r>
        <w:t>/02 "О направлении уточненного примерного перечня оборудования для внедрения целевой модели цифровой образовательной среды в общеобразовательных организациях и профессиональных образовательных организациях".</w:t>
      </w:r>
    </w:p>
    <w:p w:rsidR="00981132" w:rsidRDefault="00B41296">
      <w:pPr>
        <w:pStyle w:val="ConsPlusNormal0"/>
        <w:spacing w:before="240"/>
        <w:ind w:firstLine="540"/>
        <w:jc w:val="both"/>
      </w:pPr>
      <w:hyperlink r:id="rId32" w:tooltip="&lt;Письмо&gt; Минобрнауки России от 22.04.2015 N ВК-1032/06 &quot;О направлении методических рекомендаций&quot; (вместе с &quot;Методическими рекомендациями-разъяснениями по разработке дополнительных профессиональных программ на основе профессиональных стандартов&quot;) {КонсультантПл">
        <w:r>
          <w:rPr>
            <w:color w:val="0000FF"/>
          </w:rPr>
          <w:t>Письмо</w:t>
        </w:r>
      </w:hyperlink>
      <w:r>
        <w:t xml:space="preserve"> Министерства образования и науки Российской Федерации от 22 апреля 2015 года N ВК-1032/06 "О направлении методических рекомендаций по разработ</w:t>
      </w:r>
      <w:r>
        <w:t>ке дополнительных профессиональных программ на основе профессиональных стандартов".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В методических </w:t>
      </w:r>
      <w:hyperlink r:id="rId33" w:tooltip="&lt;Письмо&gt; Минобрнауки России от 22.04.2015 N ВК-1032/06 &quot;О направлении методических рекомендаций&quot; (вместе с &quot;Методическими рекомендациями-разъяснениями по разработке дополнительных профессиональных программ на основе профессиональных стандартов&quot;) {КонсультантПл">
        <w:r>
          <w:rPr>
            <w:color w:val="0000FF"/>
          </w:rPr>
          <w:t>рекомендациях</w:t>
        </w:r>
      </w:hyperlink>
      <w:r>
        <w:t xml:space="preserve"> представлен а</w:t>
      </w:r>
      <w:r>
        <w:t>лгоритм разработки ДПП с учетом соответствующих профессиональных стандартов.</w:t>
      </w:r>
    </w:p>
    <w:p w:rsidR="00981132" w:rsidRDefault="00B41296">
      <w:pPr>
        <w:pStyle w:val="ConsPlusNormal0"/>
        <w:spacing w:before="240"/>
        <w:ind w:firstLine="540"/>
        <w:jc w:val="both"/>
      </w:pPr>
      <w:hyperlink r:id="rId34" w:tooltip="&lt;Письмо&gt; Минобрнауки России от 30.03.2015 N АК-821/06 &quot;О направлении методических рекомендаций по итоговой аттестации слушателей&quot; {КонсультантПлюс}">
        <w:r>
          <w:rPr>
            <w:color w:val="0000FF"/>
          </w:rPr>
          <w:t>Письмо</w:t>
        </w:r>
      </w:hyperlink>
      <w:r>
        <w:t xml:space="preserve"> М</w:t>
      </w:r>
      <w:r>
        <w:t>инистерства образования и науки Российской Федерации от 30 марта 2015 года N АК-820/06 "О направлении методических рекомендаций по итоговой аттестации слушателей".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В методических </w:t>
      </w:r>
      <w:hyperlink r:id="rId35" w:tooltip="&lt;Письмо&gt; Минобрнауки России от 30.03.2015 N АК-821/06 &quot;О направлении методических рекомендаций по итоговой аттестации слушателей&quot; {КонсультантПлюс}">
        <w:r>
          <w:rPr>
            <w:color w:val="0000FF"/>
          </w:rPr>
          <w:t>рекомендациях</w:t>
        </w:r>
      </w:hyperlink>
      <w:r>
        <w:t xml:space="preserve"> представлены общие требования к проведению итого</w:t>
      </w:r>
      <w:r>
        <w:t>вой аттестации обучающихся педагогических работников: "итоговая аттестация представляет собой форму оценки степени и уровня освоения обучающимися педагогическими работниками дополнительной профессиональной программы".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При реализации ДПП организацией может </w:t>
      </w:r>
      <w:r>
        <w:t xml:space="preserve">применяться форма организации образовательной деятельности, основанная на модульном принципе представления содержания ДПП и построения учебных планов, использовании различных образовательных технологий, в том числе дистанционных образовательных технологий </w:t>
      </w:r>
      <w:r>
        <w:t>и электронного обучения.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ДПП реализуются организацией как самостоятельно, так и посредством сетевых форм их реализации.</w:t>
      </w:r>
    </w:p>
    <w:p w:rsidR="00981132" w:rsidRDefault="00B41296">
      <w:pPr>
        <w:pStyle w:val="ConsPlusNormal0"/>
        <w:spacing w:before="240"/>
        <w:ind w:firstLine="540"/>
        <w:jc w:val="both"/>
      </w:pPr>
      <w:hyperlink r:id="rId36" w:tooltip="&lt;Письмо&gt; Минобрнауки России от 21.04.2015 N ВК-1013/06 &quot;О направлении методических рекомендаций по реализации дополнительных профессиональных программ&quot; (вместе с &quot;Методическими рекомендациями по реализации дополнительных профессиональных программ с использован">
        <w:r>
          <w:rPr>
            <w:color w:val="0000FF"/>
          </w:rPr>
          <w:t>Письмо</w:t>
        </w:r>
      </w:hyperlink>
      <w:r>
        <w:t xml:space="preserve"> </w:t>
      </w:r>
      <w:r>
        <w:t>Министерства образования и науки Российской Федерации от 21 апреля 2015 года N ВК-1013/06 "О направлении методических рекомендаций по реализации дополнительных профессиональных программ".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lastRenderedPageBreak/>
        <w:t xml:space="preserve">В методических </w:t>
      </w:r>
      <w:hyperlink r:id="rId37" w:tooltip="&lt;Письмо&gt; Минобрнауки России от 21.04.2015 N ВК-1013/06 &quot;О направлении методических рекомендаций по реализации дополнительных профессиональных программ&quot; (вместе с &quot;Методическими рекомендациями по реализации дополнительных профессиональных программ с использован">
        <w:r>
          <w:rPr>
            <w:color w:val="0000FF"/>
          </w:rPr>
          <w:t>рекомендациях</w:t>
        </w:r>
      </w:hyperlink>
      <w:r>
        <w:t xml:space="preserve"> рассматриваются основные вопросы реализации образовательными организациями дополнительных профессиональных программ с применением электронного обучения, дистанционных</w:t>
      </w:r>
      <w:r>
        <w:t xml:space="preserve"> образовательных технологий, с использованием сетевой формы.</w:t>
      </w:r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Title0"/>
        <w:jc w:val="center"/>
        <w:outlineLvl w:val="1"/>
      </w:pPr>
      <w:r>
        <w:t>4. Описание инновационных технологий, в том числе цифровых</w:t>
      </w:r>
    </w:p>
    <w:p w:rsidR="00981132" w:rsidRDefault="00B41296">
      <w:pPr>
        <w:pStyle w:val="ConsPlusTitle0"/>
        <w:jc w:val="center"/>
      </w:pPr>
      <w:r>
        <w:t>технологий, внедряемых в реализацию дополнительных</w:t>
      </w:r>
    </w:p>
    <w:p w:rsidR="00981132" w:rsidRDefault="00B41296">
      <w:pPr>
        <w:pStyle w:val="ConsPlusTitle0"/>
        <w:jc w:val="center"/>
      </w:pPr>
      <w:r>
        <w:t>профессиональных программ</w:t>
      </w:r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Normal0"/>
        <w:ind w:firstLine="540"/>
        <w:jc w:val="both"/>
      </w:pPr>
      <w:r>
        <w:t>Общими методологическими ориентирами развития и реализаци</w:t>
      </w:r>
      <w:r>
        <w:t>и ДПП с использованием инновационных технологий являются стратегии: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гуманитарности - фундаментального качества образовательной деятельности, главной ценностью которого является человек как целостность;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непрерывности самообразования - обучение с ориента</w:t>
      </w:r>
      <w:r>
        <w:t>цией на перспективы личностного и профессионального роста;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персонификации - выявление и развитие индивидуального в личности посредством рефлексии - осмысления собственного опыта.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С точки зрения содержания ДППО отчетливо выделяются три относительно самост</w:t>
      </w:r>
      <w:r>
        <w:t>оятельных составляющих компонента: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1) плановое повышение квалификации работников образования - обеспечение реализации ДПП, направленных на обновление, совершенствование знаний, умений, навыков и компетенций в связи с повышением требований к профессионально</w:t>
      </w:r>
      <w:r>
        <w:t>й деятельности или потребностью в устранении выявленных дефицитов (не реже чем один раз каждые три года);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2) обеспечение реализации ДПП, направленных на удовлетворение индивидуальных образовательных запросов на овладение новыми знаниями, умениями, навыками</w:t>
      </w:r>
      <w:r>
        <w:t xml:space="preserve"> и компетенциями и осваиваемые по инициативе работника образования;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3) построение индивидуальных образовательных маршрутов как целенаправленно проектируемых программ профессионального развития педагогических работников на основе диагностики дефицитов профе</w:t>
      </w:r>
      <w:r>
        <w:t xml:space="preserve">ссиональной деятельности, изучения индивидуальных запросов и потребностей педагогических работников в профессиональном развитии, обеспечиваемого за счет совокупности образовательных событий формального, неформального характера, </w:t>
      </w:r>
      <w:proofErr w:type="spellStart"/>
      <w:r>
        <w:t>информального</w:t>
      </w:r>
      <w:proofErr w:type="spellEnd"/>
      <w:r>
        <w:t xml:space="preserve"> образования.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И</w:t>
      </w:r>
      <w:r>
        <w:t>нновационные (цифровые) технологии составляют ядро современного этапа технологического развития и сохранят доминирующую роль в обозримой перспективе.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Процесс </w:t>
      </w:r>
      <w:proofErr w:type="spellStart"/>
      <w:r>
        <w:t>цифровизации</w:t>
      </w:r>
      <w:proofErr w:type="spellEnd"/>
      <w:r>
        <w:t xml:space="preserve"> образовательной среды ДППО сегодня направлен на обеспечение качественно новых возможн</w:t>
      </w:r>
      <w:r>
        <w:t>остей для "упаковки" учебного материала и образовательной деятельности, а также формирует принципиально новые образовательные запросы. В этих условиях дидактическое значение различных технологий и методов обучения дифференцируется. Роль продолжительных, од</w:t>
      </w:r>
      <w:r>
        <w:t xml:space="preserve">нородных по структуре деятельности, "пассивных" форм обучения по ДПП, таких как лекция, заметно снижается. Напротив, возрастает роль технологий, основанных на активности обучающихся, интерактивной коммуникации, командной работе, групповой и индивидуальной </w:t>
      </w:r>
      <w:r>
        <w:t xml:space="preserve">рефлексии, обладающих сложной структурой и определенным внутренним </w:t>
      </w:r>
      <w:r>
        <w:lastRenderedPageBreak/>
        <w:t>сценарием, таких как проектная деятельность, во всех ее вариантах, игровые технологии обучения, решение кейсов, групповые дискуссии и обсуждения и т.д.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Включение инновационных технологий, в</w:t>
      </w:r>
      <w:r>
        <w:t xml:space="preserve"> том числе цифровых технологий в ДПП позволят ускорить, сделать более технологичным и педагогически эффективным образовательную деятельность в ДППО, повысить мотивацию обучающихся к их освоению за счет мгновенной диагностической обратной связи, персональны</w:t>
      </w:r>
      <w:r>
        <w:t>х рекомендаций и других средств.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Глобальные процессы </w:t>
      </w:r>
      <w:proofErr w:type="spellStart"/>
      <w:r>
        <w:t>цифровизации</w:t>
      </w:r>
      <w:proofErr w:type="spellEnd"/>
      <w:r>
        <w:t xml:space="preserve"> приводят к доминированию наглядно-образного типа мышления, новых способов "упаковки" образовательно значимой информации, более компактных и удобных для быстрого восприятия и использования. С</w:t>
      </w:r>
      <w:r>
        <w:t xml:space="preserve">тиль мышления, обучающегося становится </w:t>
      </w:r>
      <w:proofErr w:type="spellStart"/>
      <w:r>
        <w:t>инфографическим</w:t>
      </w:r>
      <w:proofErr w:type="spellEnd"/>
      <w:r>
        <w:t>, наглядно-образным, основанным на совместной работе обоих полушарий головного мозга.</w:t>
      </w:r>
    </w:p>
    <w:p w:rsidR="00981132" w:rsidRDefault="00B41296">
      <w:pPr>
        <w:pStyle w:val="ConsPlusNormal0"/>
        <w:spacing w:before="240"/>
        <w:ind w:firstLine="540"/>
        <w:jc w:val="both"/>
      </w:pPr>
      <w:proofErr w:type="spellStart"/>
      <w:r>
        <w:t>Инфографика</w:t>
      </w:r>
      <w:proofErr w:type="spellEnd"/>
      <w:r>
        <w:t xml:space="preserve"> позволит использовать более сложную логику (нелинейную, многомерную, сетевую), а компактность и относительная автономность </w:t>
      </w:r>
      <w:proofErr w:type="spellStart"/>
      <w:r>
        <w:t>инфографических</w:t>
      </w:r>
      <w:proofErr w:type="spellEnd"/>
      <w:r>
        <w:t xml:space="preserve"> форм подачи материала более соответствуют модульному формату профессиональных компетенций. Использование </w:t>
      </w:r>
      <w:r>
        <w:t xml:space="preserve">преимущественно </w:t>
      </w:r>
      <w:proofErr w:type="spellStart"/>
      <w:r>
        <w:t>инфографического</w:t>
      </w:r>
      <w:proofErr w:type="spellEnd"/>
      <w:r>
        <w:t xml:space="preserve"> типа мышления позволит обеспечить быстрое решение комплексных, </w:t>
      </w:r>
      <w:proofErr w:type="spellStart"/>
      <w:r>
        <w:t>мультисистемных</w:t>
      </w:r>
      <w:proofErr w:type="spellEnd"/>
      <w:r>
        <w:t xml:space="preserve"> задач в условиях неполноты информации, что окажется востребованным для обучающихся.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В качестве рамочных закономерностей, определяющих особенност</w:t>
      </w:r>
      <w:r>
        <w:t>и использования инновационных технологий, в том числе цифровых технологий, рассматривается ряд более широких тенденций в реализации ДПП: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распространение и развитие различных корпоративных форм повышения квалификации, включая обучение на рабочем месте, e-</w:t>
      </w:r>
      <w:proofErr w:type="spellStart"/>
      <w:r>
        <w:t>learning</w:t>
      </w:r>
      <w:proofErr w:type="spellEnd"/>
      <w:r>
        <w:t xml:space="preserve">, </w:t>
      </w:r>
      <w:proofErr w:type="spellStart"/>
      <w:r>
        <w:t>we-learning</w:t>
      </w:r>
      <w:proofErr w:type="spellEnd"/>
      <w:r>
        <w:t>: развитие интегрированных сетевых ДПП, позволяющих делать "сборку" индивидуальных образовательных маршрутов из модулей ДПП или коротких ДПП;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формирование новых требований к содержанию образования, снижение роли академического ("</w:t>
      </w:r>
      <w:proofErr w:type="spellStart"/>
      <w:r>
        <w:t>знан</w:t>
      </w:r>
      <w:r>
        <w:t>иевого</w:t>
      </w:r>
      <w:proofErr w:type="spellEnd"/>
      <w:r>
        <w:t xml:space="preserve">") компонента в условиях доступности образовательной и образовательно значимой информации и повышение роли </w:t>
      </w:r>
      <w:proofErr w:type="spellStart"/>
      <w:r>
        <w:t>деятельностного</w:t>
      </w:r>
      <w:proofErr w:type="spellEnd"/>
      <w:r>
        <w:t xml:space="preserve"> содержания ДПП;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горизонтальная и вертикальная конвергенция ДПП. Значение будет иметь не только удостоверение о курсах повышен</w:t>
      </w:r>
      <w:r>
        <w:t>ия квалификации, но и персональное цифровое профессионально-образовательное портфолио, фиксирующее персональный набор обучающимся освоенных ДПП и профессиональных компетенций.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Инновационные, в том числе цифровые технологии, используемые в ДПП обладают дида</w:t>
      </w:r>
      <w:r>
        <w:t>ктическими (образовательно значимыми) свойствами, среди которых: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свобода поиска информации в глобальной информационной сети;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</w:t>
      </w:r>
      <w:proofErr w:type="spellStart"/>
      <w:r>
        <w:t>персональность</w:t>
      </w:r>
      <w:proofErr w:type="spellEnd"/>
      <w:r>
        <w:t xml:space="preserve"> - наличие неограниченных возможностей для персональной настройки на потребности и особенности каждого обучающего</w:t>
      </w:r>
      <w:r>
        <w:t>ся, включая выбор способа подачи материала, уровня сложности, темпа работы, количества закрепляющих повторений, характера учебной помощи, партнеров, игрового антуража и т.д.;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интерактивность - способность обеспечивать </w:t>
      </w:r>
      <w:proofErr w:type="spellStart"/>
      <w:r>
        <w:t>многосубъектность</w:t>
      </w:r>
      <w:proofErr w:type="spellEnd"/>
      <w:r>
        <w:t xml:space="preserve"> в процессе образов</w:t>
      </w:r>
      <w:r>
        <w:t>ательной коммуникации и образовательного взаимодействия;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lastRenderedPageBreak/>
        <w:t xml:space="preserve">- </w:t>
      </w:r>
      <w:proofErr w:type="spellStart"/>
      <w:r>
        <w:t>мультимедийность</w:t>
      </w:r>
      <w:proofErr w:type="spellEnd"/>
      <w:r>
        <w:t xml:space="preserve"> (</w:t>
      </w:r>
      <w:proofErr w:type="spellStart"/>
      <w:r>
        <w:t>полимодальность</w:t>
      </w:r>
      <w:proofErr w:type="spellEnd"/>
      <w:r>
        <w:t>) - способность комплексно задействовать различные каналы восприятия (слуховой, зрительный, двигательный) в образовательной деятельности по реализации ДПП;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</w:t>
      </w:r>
      <w:proofErr w:type="spellStart"/>
      <w:r>
        <w:t>гиперт</w:t>
      </w:r>
      <w:r>
        <w:t>екстовость</w:t>
      </w:r>
      <w:proofErr w:type="spellEnd"/>
      <w:r>
        <w:t xml:space="preserve"> - свобода перемещения по тексту, сжатое изложения информации (в том числе в форме </w:t>
      </w:r>
      <w:proofErr w:type="spellStart"/>
      <w:r>
        <w:t>инфографики</w:t>
      </w:r>
      <w:proofErr w:type="spellEnd"/>
      <w:r>
        <w:t>), модульность текста и необязательность его сплошного чтения, справочный характер информации, свертывание-развертывание информации, использование перек</w:t>
      </w:r>
      <w:r>
        <w:t>рестных ссылок и т.д.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К числу образовательно значимых инновационных технологий, в том числе цифровых технологий, могут быть отнесены: телекоммуникационные технологии, в том числе обеспечивающие конвергенцию сетей связи и создание сетей нового поколения; те</w:t>
      </w:r>
      <w:r>
        <w:t>хнологии обработки больших объемов данных (</w:t>
      </w:r>
      <w:proofErr w:type="spellStart"/>
      <w:r>
        <w:t>Big</w:t>
      </w:r>
      <w:proofErr w:type="spellEnd"/>
      <w:r>
        <w:t xml:space="preserve"> </w:t>
      </w:r>
      <w:proofErr w:type="spellStart"/>
      <w:r>
        <w:t>Data</w:t>
      </w:r>
      <w:proofErr w:type="spellEnd"/>
      <w:r>
        <w:t>); искусственный интеллект; технологии распределенного реестра (</w:t>
      </w:r>
      <w:proofErr w:type="spellStart"/>
      <w:r>
        <w:t>блокчейн</w:t>
      </w:r>
      <w:proofErr w:type="spellEnd"/>
      <w:r>
        <w:t>); технологии электронной идентификации и аутентификации; интернет вещей; виртуальная и дополненная реальность и другие.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Инновационны</w:t>
      </w:r>
      <w:r>
        <w:t>е технологии, в том числе цифровые технологии, создают новые возможности для построения образовательной деятельности по реализации ДПП и решения широкого комплекса образовательных задач - как "вечных", не разрешимых средствами традиционного образования, та</w:t>
      </w:r>
      <w:r>
        <w:t>к и принципиально новых.</w:t>
      </w:r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Title0"/>
        <w:jc w:val="center"/>
        <w:outlineLvl w:val="2"/>
      </w:pPr>
      <w:r>
        <w:t>4.1. Технология искусственного интеллекта</w:t>
      </w:r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Normal0"/>
        <w:ind w:firstLine="540"/>
        <w:jc w:val="both"/>
      </w:pPr>
      <w:r>
        <w:t>Данная инновационная технология может стать основой для: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сервисов, обеспечивающих проектирование индивидуальных образовательных маршрутов, обучающихся по ДПП;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адаптивных систем обучен</w:t>
      </w:r>
      <w:r>
        <w:t>ия, автоматически настраивающихся на индивидуальные образовательные маршруты обучающегося и учитывать другие особенности конкретного обучающегося;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конструирования модели электронных консультантов в помощь обучающимся при выполнении заданий, предусмотренных ДПП.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Технология искусственного интеллекта предполагает умную персонализацию обучения в 3-х сферах: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"умная педагогическая модель" (эффективные </w:t>
      </w:r>
      <w:r>
        <w:t xml:space="preserve">модели обучения по ДПП): например, использование подсказок, интерактивных </w:t>
      </w:r>
      <w:proofErr w:type="spellStart"/>
      <w:r>
        <w:t>wikihow</w:t>
      </w:r>
      <w:proofErr w:type="spellEnd"/>
      <w:r>
        <w:t>, которое окажут помощь обучающемуся по ДПП разобраться с новыми знаниями, отработать умения, выполняя интерактивные задания; конструирование заданий для проверки и мониторинг</w:t>
      </w:r>
      <w:r>
        <w:t>а обучения по ДПП;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"умная среда обучения" (визуализация и </w:t>
      </w:r>
      <w:proofErr w:type="spellStart"/>
      <w:r>
        <w:t>интерактивизация</w:t>
      </w:r>
      <w:proofErr w:type="spellEnd"/>
      <w:r>
        <w:t xml:space="preserve"> предмета изучения) состоит из элементов, способствующих формированию/совершенствованию навыков критического мышления, анализа, систематизации и применения различных подходов к реш</w:t>
      </w:r>
      <w:r>
        <w:t xml:space="preserve">ению проблем - </w:t>
      </w:r>
      <w:proofErr w:type="spellStart"/>
      <w:r>
        <w:t>метакомпетенций</w:t>
      </w:r>
      <w:proofErr w:type="spellEnd"/>
      <w:r>
        <w:t>, обозначенных в ДПП;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"модель обучающегося" (занимает ключевую роль в образовательной среде) включает такие компоненты как: предыдущие достижения и трудности, дефициты обучающегося, его эмоциональное состояние и </w:t>
      </w:r>
      <w:proofErr w:type="spellStart"/>
      <w:r>
        <w:t>мотивированн</w:t>
      </w:r>
      <w:r>
        <w:t>ость</w:t>
      </w:r>
      <w:proofErr w:type="spellEnd"/>
      <w:r>
        <w:t xml:space="preserve"> включения в обучение по ДПП.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lastRenderedPageBreak/>
        <w:t>Технологические решения искусственного интеллекта (в сочетании с другими технологическими решениями), обладающие обучающимся потенциалом, могут быть сфокусированы вокруг решения следующих прикладных задач при реализации ДП</w:t>
      </w:r>
      <w:r>
        <w:t>П: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использование технологии для создания "обучающих помощников", которые при необходимости смогут оказывать обучающемуся по ДПП профессиональную помощь оперативную в форме виртуальных (электронных) консультаций;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биометрия. Технология искусственного интеллекта может быть использована для решения вопросов идентификации и аутентификации при выполнении обучающимися аттестационных заданий в ходе обучения по ДПП в цифровой системе обучения; для сбора неструктурированн</w:t>
      </w:r>
      <w:r>
        <w:t>ых данных для последующей обработки и интерпретации таких как разработанные обучающимися образовательные продукты, которые можно применить на практике или образовательные продукты в рамках выполнения лабораторных работ в цифровой образовательной среде и т.</w:t>
      </w:r>
      <w:r>
        <w:t>п.;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речевые технологии. Технология искусственного интеллекта может использоваться для: алгоритмизации простых коммуникаций в отношении к образовательной деятельности в системах (подсказки и навигация по теоретическому материалу и индивидуальным образоват</w:t>
      </w:r>
      <w:r>
        <w:t>ельным маршрутам); голосового управления учебными устройствами и материалами, перевода речи из письменной в устную и обратно, для анализа содержания устных и письменных текстов и др.;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рекомендательные системы. Технология искусственного интеллекта может и</w:t>
      </w:r>
      <w:r>
        <w:t>спользоваться для выявления скрытых закономерностей обучения: по каким направлениям, темам требуется совершенствования ДПП, ориентированных на персонализацию и индивидуализацию; корректировка содержания практических заданий, заданий для самостоятельной раб</w:t>
      </w:r>
      <w:r>
        <w:t>оты подбора влияющих компонент эффективности образовательной деятельности, логистики индивидуального расписания (индивидуального образовательного маршрута), ряда других;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компьютерное зрение. Технология искусственного интеллекта может быть использована дл</w:t>
      </w:r>
      <w:r>
        <w:t>я проведения практических работ в рамках ДПП как "лабораторное оборудование", показывающее невидимые глазу явления, решения логистических задач; оценивания/проверки работ текущей, промежуточной, итоговой аттестации; идентификации степени оригинальности вып</w:t>
      </w:r>
      <w:r>
        <w:t>олненных аттестационных работ и др.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Технологию искусственного интеллекта можно использовать не только для контроля, но и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при обучении группами (набор </w:t>
      </w:r>
      <w:proofErr w:type="gramStart"/>
      <w:r>
        <w:t>групп</w:t>
      </w:r>
      <w:proofErr w:type="gramEnd"/>
      <w:r>
        <w:t xml:space="preserve"> обучающихся с одинаковым уровнем знаний и умений на входе обучения по ДПП);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анализировать содерж</w:t>
      </w:r>
      <w:r>
        <w:t>ание дискуссии в ходе реализации ДПП и обозначать моменты, когда обучающиеся отходят от темы.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Таким образом, технологию искусственного интеллекта можно активно применять при реализации ДПП, поскольку основное преимущество применения технологии искусственно</w:t>
      </w:r>
      <w:r>
        <w:t>го интеллекта - персонализация обучения.</w:t>
      </w:r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Title0"/>
        <w:jc w:val="center"/>
        <w:outlineLvl w:val="2"/>
      </w:pPr>
      <w:r>
        <w:t>4.2. Технологии виртуальной,</w:t>
      </w:r>
    </w:p>
    <w:p w:rsidR="00981132" w:rsidRDefault="00B41296">
      <w:pPr>
        <w:pStyle w:val="ConsPlusTitle0"/>
        <w:jc w:val="center"/>
      </w:pPr>
      <w:r>
        <w:t>дополненной и смешанной реальности</w:t>
      </w:r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Normal0"/>
        <w:ind w:firstLine="540"/>
        <w:jc w:val="both"/>
      </w:pPr>
      <w:r>
        <w:t>Данные инновационные технологии позволяют конструировать цифровые и экранные (наглядные, в том числе пространственные) модели объектов, обеспечивая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lastRenderedPageBreak/>
        <w:t>-</w:t>
      </w:r>
      <w:r>
        <w:t xml:space="preserve"> создание мотивирующего игрового и реалистичного антуража на этапах освоения, закрепления и контроля изучаемого материала в рамках ДПП;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возможности для изучения невидимых, микро- и макрообъектов и виртуального экспериментирования с ними;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способность су</w:t>
      </w:r>
      <w:r>
        <w:t>щественного обогащения образовательной деятельности в рамках ДПП;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визуализацию и достройку необходимых элементов, которые могут выступать в качестве конструктора и материала для творчества, проявления креативности, а также получения знаний, например, про</w:t>
      </w:r>
      <w:r>
        <w:t>текания физических и химических процессов;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наглядность, </w:t>
      </w:r>
      <w:proofErr w:type="spellStart"/>
      <w:r>
        <w:t>интерактив</w:t>
      </w:r>
      <w:proofErr w:type="spellEnd"/>
      <w:r>
        <w:t xml:space="preserve"> ДПП, в связи с чем повышается мотивация обучающихся к изучению содержания реализуемой ДПП, тем самым оказывается положительное влияние на итоговые результаты обучающихся по ДПП;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использ</w:t>
      </w:r>
      <w:r>
        <w:t>ование инструментов цифровой визуализации - построение интеллект-карт; VR-очки, шлем-дисплей; VR-360 - единство пространства и времени дают обучающемуся не только эффект полного присутствия, но и ощущение сопричастности, так как видео-360 расширяет угол об</w:t>
      </w:r>
      <w:r>
        <w:t>зора до сферического; в результате обучающийся по ДПП имеет возможность "посмотреть по сторонам", рассмотреть объекты, которые находятся впереди и за ним и т.д.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AR (</w:t>
      </w:r>
      <w:proofErr w:type="spellStart"/>
      <w:r>
        <w:t>augmentedreality</w:t>
      </w:r>
      <w:proofErr w:type="spellEnd"/>
      <w:r>
        <w:t>) дополненная реальность - это технология внесения в поле человеческого вос</w:t>
      </w:r>
      <w:r>
        <w:t>приятия виртуальной информации, которая воспринимается человеком как часть окружающего мира. Дополненная реальность предполагает, что используемый обучающимся гаджет накладывает дополнительные слои на реальный окружающий мир. Смартфон через встроенную каме</w:t>
      </w:r>
      <w:r>
        <w:t>ру может показывать обучающемуся окружающий мир, как он есть, но, кроме этого, в нем к реальным объектам могут быть привязаны еще и виртуальные сущности.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VR (</w:t>
      </w:r>
      <w:proofErr w:type="spellStart"/>
      <w:r>
        <w:t>virtualreality</w:t>
      </w:r>
      <w:proofErr w:type="spellEnd"/>
      <w:r>
        <w:t xml:space="preserve">) виртуальная реальность - трехмерная среда, которая создается с помощью компьютера </w:t>
      </w:r>
      <w:r>
        <w:t>и воссоздает физическое присутствие обучающегося в точках виртуального мира. Обучающийся может взаимодействовать с этой виртуальной реальностью.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MR (</w:t>
      </w:r>
      <w:proofErr w:type="spellStart"/>
      <w:r>
        <w:t>mixed</w:t>
      </w:r>
      <w:proofErr w:type="spellEnd"/>
      <w:r>
        <w:t xml:space="preserve"> </w:t>
      </w:r>
      <w:proofErr w:type="spellStart"/>
      <w:r>
        <w:t>reality</w:t>
      </w:r>
      <w:proofErr w:type="spellEnd"/>
      <w:r>
        <w:t>) смешанная реальность - это окружение, которое создается с привязкой к положению в реальном м</w:t>
      </w:r>
      <w:r>
        <w:t>ире, то есть организуется сосуществование реальных и виртуальных объектов в рамках конкретных тем реализуемой ДПП.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Технологические решения технологий виртуальной, дополненной и смешанной реальности (в сочетании с другими технологическими решениями), облада</w:t>
      </w:r>
      <w:r>
        <w:t>ющие обучающимся потенциалом, могут быть сфокусированы вокруг решения следующих прикладных задач при реализации ДПП: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использование виртуальных миров, изначально игровых, как платформ для обучения, социальных взаимодействий, проведения исследований, или д</w:t>
      </w:r>
      <w:r>
        <w:t>ля использования в рамках виртуальной аудитории;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создание новых образовательных пространств, такие как виртуальные музеи, планетарии, залы для лекций, лаборатории и практикумы без существенных затрат на опытное оборудование;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как составляющая проектно-ориентированного обучения по реализации ДПП;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как часть реализации педагогических практик, обучающихся в рамках реализации ДПП (например, проведение урока по отработке определенных знаний и умений в виртуальном классе).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lastRenderedPageBreak/>
        <w:t>Ключевы</w:t>
      </w:r>
      <w:r>
        <w:t>е преимущества внедрения VR/AR/MR-технологий в реализацию ДПП: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за счет эффекта присутствия VR трансформирует образовательную деятельность по ДПП, делая ее существенно более интересной, решается вопрос мотивации обучающихся;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обучающие тренажеры с интера</w:t>
      </w:r>
      <w:r>
        <w:t>ктивными сценариями в 3D-формате позволяют отработать различные кейсы на практике;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в отличие от онлайн-симуляторов, мера условности в VR минимальна: обучающийся оказывается в трехмерном пространстве и взаимодействует с правдоподобными </w:t>
      </w:r>
      <w:proofErr w:type="spellStart"/>
      <w:r>
        <w:t>аватарами</w:t>
      </w:r>
      <w:proofErr w:type="spellEnd"/>
      <w:r>
        <w:t xml:space="preserve"> и объекта</w:t>
      </w:r>
      <w:r>
        <w:t>ми, а не с плоскими фотографиями на экране, в результате такой уровень погружения обеспечивает быстрое усвоение теоретических знаний и отработку умений на практике, так как нейтрализует внешние отвлекающие факторы;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</w:t>
      </w:r>
      <w:proofErr w:type="spellStart"/>
      <w:r>
        <w:t>безрисковая</w:t>
      </w:r>
      <w:proofErr w:type="spellEnd"/>
      <w:r>
        <w:t xml:space="preserve"> возможность понять, как обу</w:t>
      </w:r>
      <w:r>
        <w:t>чающийся ведет (будет вести) себя в рабочих ситуациях, как он транслирует свое привычное поведение на взаимодействие с ботом.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Таким образом, технологии виртуальной, дополненной и смешанной реальности могут активно использоваться при реализации ДПП, посколь</w:t>
      </w:r>
      <w:r>
        <w:t>ку позволяют существенно обогатить образовательную деятельность в рамках ДПП; визуализировать необходимые элементы ДПП; включать интерактивную наглядность в содержание ДПП и др.</w:t>
      </w:r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Title0"/>
        <w:jc w:val="center"/>
        <w:outlineLvl w:val="2"/>
      </w:pPr>
      <w:r>
        <w:t>4.3. Технологии больших данных (</w:t>
      </w:r>
      <w:proofErr w:type="spellStart"/>
      <w:r>
        <w:t>BigData</w:t>
      </w:r>
      <w:proofErr w:type="spellEnd"/>
      <w:r>
        <w:t>)</w:t>
      </w:r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Normal0"/>
        <w:ind w:firstLine="540"/>
        <w:jc w:val="both"/>
      </w:pPr>
      <w:r>
        <w:t>Данная инновационная технология поз</w:t>
      </w:r>
      <w:r>
        <w:t>воляет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создать систему персонализированного мониторинга успешности каждого обучающегося в рамках реализуемой ДПП;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обрабатывать информацию для получения определенной информации, характеристик, которые отличают большие данные от простых данных по общему </w:t>
      </w:r>
      <w:r>
        <w:t xml:space="preserve">соглашению три: </w:t>
      </w:r>
      <w:proofErr w:type="spellStart"/>
      <w:r>
        <w:t>volume</w:t>
      </w:r>
      <w:proofErr w:type="spellEnd"/>
      <w:r>
        <w:t xml:space="preserve"> - объем, </w:t>
      </w:r>
      <w:proofErr w:type="spellStart"/>
      <w:r>
        <w:t>velocity</w:t>
      </w:r>
      <w:proofErr w:type="spellEnd"/>
      <w:r>
        <w:t xml:space="preserve"> - скорость сбора, </w:t>
      </w:r>
      <w:proofErr w:type="spellStart"/>
      <w:r>
        <w:t>variety</w:t>
      </w:r>
      <w:proofErr w:type="spellEnd"/>
      <w:r>
        <w:t xml:space="preserve"> - разнообразие данных;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создавать массовые сервисы и проекты работы с ними.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Технологические решения больших данных (в сочетании с другими технологическими решениями), обладающие обучающимс</w:t>
      </w:r>
      <w:r>
        <w:t>я потенциалом, могут быть сфокусированы вокруг решения следующих прикладных задач при реализации ДПП: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определение </w:t>
      </w:r>
      <w:proofErr w:type="gramStart"/>
      <w:r>
        <w:t>типов</w:t>
      </w:r>
      <w:proofErr w:type="gramEnd"/>
      <w:r>
        <w:t xml:space="preserve"> обучающихся по ДПП (особенности по восприятию и освоению изучаемого материала) как наиболее востребованное применение для решения зада</w:t>
      </w:r>
      <w:r>
        <w:t>ч адаптации теоретических материалов, собственно персонализации обучения. С помощью данной технологии можно составить детальный портрет обучающегося по ДПП и формировать дата-центр, который позволит предлагать обучающемуся вариативный контент, при этом сис</w:t>
      </w:r>
      <w:r>
        <w:t>тема сама решает, какую задачу предложить, и распознает, как обучающийся выполняет ее;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классификация данных (больших данных) в рамках реализуемой ДПП: персональные данные обучающихся; данные о взаимодействии преподавателя и обучающихся, обучающихся и обу</w:t>
      </w:r>
      <w:r>
        <w:t>чающихся; данные об эффективности предлагаемых теоретических материалов, практических заданий и аттестационных.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Таким образом, технология больших данных может быть использована для улучшения </w:t>
      </w:r>
      <w:r>
        <w:lastRenderedPageBreak/>
        <w:t xml:space="preserve">процесса персонализации обучения, для прогнозного проектирования </w:t>
      </w:r>
      <w:r>
        <w:t>ДПП; повышения качества преподавания, виртуальных площадок для взаимодействия, для обработки больших массивов информации определенных видов.</w:t>
      </w:r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Title0"/>
        <w:jc w:val="center"/>
        <w:outlineLvl w:val="2"/>
      </w:pPr>
      <w:r>
        <w:t xml:space="preserve">4.4. Технология </w:t>
      </w:r>
      <w:proofErr w:type="spellStart"/>
      <w:r>
        <w:t>блокчейна</w:t>
      </w:r>
      <w:proofErr w:type="spellEnd"/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Normal0"/>
        <w:ind w:firstLine="540"/>
        <w:jc w:val="both"/>
      </w:pPr>
      <w:r>
        <w:t>Данная инновационная технология распределенного реестра позволяет организовать базы дан</w:t>
      </w:r>
      <w:r>
        <w:t>ных, которые состоят из цепочки блоков, оформленных по определенным правилам: каждая ячейка блока несет в себе информацию о предыдущей ячейке.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Эта технология базируется на принципе децентрализации, то есть база находится не в одном месте, а на всех компьютерах участников системы (например, системы ДППО), которые образуют сеть.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Эксперты признают эту инновационную технологию прозрачной и надежной п</w:t>
      </w:r>
      <w:r>
        <w:t>о сравнению с уже имеющимися в образовательной среде инструментами и подходами.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Технологические решения распределенного реестра, в том числе в рамках "</w:t>
      </w:r>
      <w:proofErr w:type="spellStart"/>
      <w:r>
        <w:t>блокчейн</w:t>
      </w:r>
      <w:proofErr w:type="spellEnd"/>
      <w:r>
        <w:t>" (в сочетании с другими технологическими решениями), в перспективе могут быть сфокусированы вокр</w:t>
      </w:r>
      <w:r>
        <w:t>уг задач в системе ДППО, способных создать системные решения и технологические тренды изменений в образовательной деятельности ДППО: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хранение дипломов о профессиональной переподготовке, удостоверений о повышении квалификации, сертификатов и др. в базе данных;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облачные базы знаний (в том числе </w:t>
      </w:r>
      <w:proofErr w:type="spellStart"/>
      <w:r>
        <w:t>блокчейн</w:t>
      </w:r>
      <w:proofErr w:type="spellEnd"/>
      <w:r>
        <w:t>) в ДППО могут быть использованы как: образовательные ресурсы, инструменты совместн</w:t>
      </w:r>
      <w:r>
        <w:t>ой работы обучающихся, портфолио педагогических работников и управленческих кадров (например, по каким ДПП обучался, объем ДПП, где, когда) и др.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Таким образом, технология распределенного реестра может быть использована в ДППО для разработки баз данных, пр</w:t>
      </w:r>
      <w:r>
        <w:t>едназначенных для хранения документов об обучении педагогических работников и управленческих кадров, и облачных баз материалов, используемых при реализации конкретных ДПП.</w:t>
      </w:r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Title0"/>
        <w:jc w:val="center"/>
        <w:outlineLvl w:val="2"/>
      </w:pPr>
      <w:r>
        <w:t>4.5. Технология формирующей аналитики</w:t>
      </w:r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Normal0"/>
        <w:ind w:firstLine="540"/>
        <w:jc w:val="both"/>
      </w:pPr>
      <w:r>
        <w:t>Данная инновационная технология предоставляе</w:t>
      </w:r>
      <w:r>
        <w:t>т аналитику для обучения по ДПП, а не аналитику об обучении по ДПП, такая аналитика дает потенциал для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расширения возможностей каждого обучающегося за счет своевременной, персонализированной и автоматизированной обратной связи;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предложения возможных пу</w:t>
      </w:r>
      <w:r>
        <w:t>тей развития и обучения каждого обучающегося по ДПП в отдельности;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анализа данных социальных сетей, материалов учебных форумов, результатов проектной деятельности, материалов систем управления обучением (англ.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system</w:t>
      </w:r>
      <w:proofErr w:type="spellEnd"/>
      <w:r>
        <w:t>, LMS) и других ци</w:t>
      </w:r>
      <w:r>
        <w:t>фровых образовательных инструментов;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оказания своевременной поддержки обучающимся по ДПП, которые могут не завершить </w:t>
      </w:r>
      <w:r>
        <w:lastRenderedPageBreak/>
        <w:t>обучение по ДПП в связи с определенными сложностями;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корректировки индивидуального образовательного маршрута, что увеличивает вероятнос</w:t>
      </w:r>
      <w:r>
        <w:t>ть успешного завершения обучения по ДПП.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Таким образом, технологические решения формирующей аналитики могут быть использованы для анализа успеваемости обучающихся по ДПП, испытывающих определенные сложности при обучении, за счет предоставления им обратной </w:t>
      </w:r>
      <w:r>
        <w:t>связи и за счет формирования методических рекомендаций для преподавателей, проектирующих и реализующих ДПП.</w:t>
      </w:r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Title0"/>
        <w:jc w:val="center"/>
        <w:outlineLvl w:val="2"/>
      </w:pPr>
      <w:r>
        <w:t>4.6. Технология цифровой коммуникации</w:t>
      </w:r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Normal0"/>
        <w:ind w:firstLine="540"/>
        <w:jc w:val="both"/>
      </w:pPr>
      <w:r>
        <w:t>Данная инновационная технология реализуется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за счет использования цифровых технологий;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коммуникация тран</w:t>
      </w:r>
      <w:r>
        <w:t>сформируется с точки зрения таких характеристик как: пространственно-временные, внутренние структурные, характеристики организации знаков/символов и опосредствования передачи значений и смыслов.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Технологические решения обеспечения и/или создания цифровой к</w:t>
      </w:r>
      <w:r>
        <w:t>оммуникации, которая позволяет обеспечивать собственно образовательную деятельность по ДПП.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На данный момент существуют следующие кейсы использования технологии цифровых коммуникаций в ДППО: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мессенджеры как цифровые инструменты коммуникации; они замещают</w:t>
      </w:r>
      <w:r>
        <w:t xml:space="preserve"> передачу сообщений любой сложности, с любыми медиа (текст, видео, картинки, компиляции и т.п.) и не предполагают замещения собой ДПП;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MOOC (</w:t>
      </w:r>
      <w:proofErr w:type="spellStart"/>
      <w:r>
        <w:t>MassiveOpenOnlineCourse</w:t>
      </w:r>
      <w:proofErr w:type="spellEnd"/>
      <w:r>
        <w:t>) как целостное замещающее решение, использование MOOC при реализации ДПП (в ряде организа</w:t>
      </w:r>
      <w:r>
        <w:t>ций, реализующих ДПП, реализованы процедуры, позволяющие засчитывать результаты освоения MOOC по определенным дисциплинам ДПП);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платформы для реализации ДПП как инструмент организации обучения, не замещающий полностью этот процесс, но обеспечивающий его </w:t>
      </w:r>
      <w:r>
        <w:t xml:space="preserve">совершенно новые свойства: хранение образов заданий, возможность мгновенной обратной связи о продвижении в обучении, цифровое "документирование" накопления больших данных, планирование образовательных результатов и "документированное" сравнение замыслов и </w:t>
      </w:r>
      <w:r>
        <w:t>реализации образовательных целей и др., в результате создаются возможности персонализированного образования;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технология </w:t>
      </w:r>
      <w:proofErr w:type="spellStart"/>
      <w:r>
        <w:t>вебинара</w:t>
      </w:r>
      <w:proofErr w:type="spellEnd"/>
      <w:r>
        <w:t xml:space="preserve"> предоставляет возможность односторонней трансляции видеопотока от одного или нескольких преподавателей в рамках реализации ДП</w:t>
      </w:r>
      <w:r>
        <w:t>П, при этом обучающиеся (количество которых может быть очень большим) имеют ограниченный набор инструментов обратной связи (групповой чат, контрольные тестовые вопросы и др.);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синхронные форматы онлайн-образования, такие как онлайн-лекции и видеоконферен</w:t>
      </w:r>
      <w:r>
        <w:t>ции могут быть использованы для реализации, в том числе, сетевых ДПП, проведения занятий для географически удаленных обучающихся.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Технологические решения цифровых коммуникаций (в сочетании с другими технологическими решениями) могут быть сфокусированы вокруг следующих прикладных задач в </w:t>
      </w:r>
      <w:r>
        <w:lastRenderedPageBreak/>
        <w:t>ДППО: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внедрение "горизонтального обучения" педагогических работников и управленческих кадров, в </w:t>
      </w:r>
      <w:r>
        <w:t>том числе на основе обмена опытом, обучения на основе формирования и участия в профессиональных ассоциациях, внедрение различных форматов электронного образования, а также обновленное самообразование;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развитие практики повышения квалификации педагогическ</w:t>
      </w:r>
      <w:r>
        <w:t>их работников и управленческих кадров в рамках деятельности профессиональных сообществ, в том числе сетевых;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создание "сетевых школ" (например, учителей математики, заместителей директоров общеобразовательных организаций, методистов и др.), где цифровая </w:t>
      </w:r>
      <w:r>
        <w:t>коммуникация обеспечивает виртуальную учебу и строится с учетом ограничений инструментов коммуникации, встроенных в сетевую школу.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Таким образом, технология цифровой коммуникации может быть использована для проведения онлайн-занятий в рамках реализации ДПП</w:t>
      </w:r>
      <w:r>
        <w:t>, а также для решения разных по содержанию задач по виртуальному обучению педагогических работников и управленческих кадров.</w:t>
      </w:r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Title0"/>
        <w:jc w:val="center"/>
        <w:outlineLvl w:val="2"/>
      </w:pPr>
      <w:r>
        <w:t>4.7. Технология адаптивного обучения</w:t>
      </w:r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Normal0"/>
        <w:ind w:firstLine="540"/>
        <w:jc w:val="both"/>
      </w:pPr>
      <w:r>
        <w:t xml:space="preserve">Данная инновационная технология обучения, при которой обучающийся активно взаимодействует с </w:t>
      </w:r>
      <w:r>
        <w:t>системой. Действия со стороны системы осуществляются автоматически по заранее установленным правилам или алгоритмам. Основной принцип адаптивного обучения заключается в том, что обучающиеся, начиная обучение с разным уровнем опыта, знаний, умений и навыков</w:t>
      </w:r>
      <w:r>
        <w:t>, путем прохождения индивидуальных образовательных маршрутов достигают единых результатов обучения, определенных ДПП.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В итоге внедрение технологии адаптивного обучения позволяет достигать необходимых результатов обучения по ДПП в более короткие сроки за сч</w:t>
      </w:r>
      <w:r>
        <w:t>ет рекомендации наиболее релевантного и оптимального по трудности контента для каждого конкретного обучающегося. Учитывая разнообразие входных характеристик обучающихся, адаптивное обучение является способом обеспечить эффективное распределение ограниченны</w:t>
      </w:r>
      <w:r>
        <w:t>х образовательных ресурсов. Однако постоянная трансформация образовательного контента в реальном времени реализуема только при условии интеграции технологий адаптивного обучения и искусственного интеллекта, имеющего постоянный доступ к различным банкам зад</w:t>
      </w:r>
      <w:r>
        <w:t>аний.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Реализация технологии адаптивного обучения возможна на цифровых образовательных платформах, обладающих рядом базовых для адаптивного обучения систем и элементов.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В рамках реализации ДПП с применением технологии адаптивного обучения могут использовать</w:t>
      </w:r>
      <w:r>
        <w:t>ся следующие инструменты: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рекомендаций, которые дают обучающимся ранжированные предложения;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предиктивной аналитики, которые предсказывают такие метрики, как степень и вероятность достижения целей обучения по ДПП;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единой истории обучения: личный кабин</w:t>
      </w:r>
      <w:r>
        <w:t>ет обучающегося, позволяющий связать воедино опыт его обучения по реализуемой ДПП.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lastRenderedPageBreak/>
        <w:t>Таким образом, технология адаптивного обучения может применяться для обучающиеся по ДПП с разным уровнем опыта, знаний, умений и навыков за счет прохождения индивидуальных о</w:t>
      </w:r>
      <w:r>
        <w:t>бразовательных маршрутов и в результате получения единых результатов обучения для всех обучающихся по реализуемой ДПП.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Образовательные технологии, которые лежат в основе обучения через опыт: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деловые симуляции и игры - технологии обучения, при которых вос</w:t>
      </w:r>
      <w:r>
        <w:t>производятся процессы, события, места, ситуации, позволяющие обеспечить интерактивный опыт обучения с контролируемым уровнем риска; вид симуляций, включающий такие игровые элементы, как история, цели, обратная связь и собственно игра;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обучение на рабочем</w:t>
      </w:r>
      <w:r>
        <w:t xml:space="preserve"> месте в процессе обычной работы обучающегося; такой тип обучения может быть, как структурированным (</w:t>
      </w:r>
      <w:proofErr w:type="spellStart"/>
      <w:r>
        <w:t>коучинг</w:t>
      </w:r>
      <w:proofErr w:type="spellEnd"/>
      <w:r>
        <w:t>, наставничество и т.п.), так и неструктурированным (обмен знаниями в ходе рабочих коммуникаций, наблюдение за работой других);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обучение действием</w:t>
      </w:r>
      <w:r>
        <w:t xml:space="preserve"> - методы обучения, когда отдельные обучающиеся или команды выполняют задания и обучаются в процессе разработки решений реальных проблем и ситуаций.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Новые форматы очного обучения в цифровом мире развивают преимущественно компетенции, связанные с творчество</w:t>
      </w:r>
      <w:r>
        <w:t xml:space="preserve">м, </w:t>
      </w:r>
      <w:proofErr w:type="spellStart"/>
      <w:r>
        <w:t>командообразованием</w:t>
      </w:r>
      <w:proofErr w:type="spellEnd"/>
      <w:r>
        <w:t xml:space="preserve">, развитием коммуникаций и сотрудничества, и, как правило, являются формой обучения на опыте и/или </w:t>
      </w:r>
      <w:proofErr w:type="spellStart"/>
      <w:r>
        <w:t>коллаборативного</w:t>
      </w:r>
      <w:proofErr w:type="spellEnd"/>
      <w:r>
        <w:t xml:space="preserve"> обучения: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</w:t>
      </w:r>
      <w:proofErr w:type="spellStart"/>
      <w:r>
        <w:t>митап</w:t>
      </w:r>
      <w:proofErr w:type="spellEnd"/>
      <w:r>
        <w:t xml:space="preserve"> (</w:t>
      </w:r>
      <w:proofErr w:type="spellStart"/>
      <w:r>
        <w:t>meetup</w:t>
      </w:r>
      <w:proofErr w:type="spellEnd"/>
      <w:r>
        <w:t>) - это встреча обучающихся в предметной области для обмена опытом, генерации идей, решения п</w:t>
      </w:r>
      <w:r>
        <w:t>роблем и других задач; встречи носят кратковременный (не более 2 часов), неформальный и регулярный характер с фокусом на определенную тему обсуждения;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образовательное путешествие (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journey</w:t>
      </w:r>
      <w:proofErr w:type="spellEnd"/>
      <w:r>
        <w:t xml:space="preserve">) - это процесс исследования новых возможностей, культур, </w:t>
      </w:r>
      <w:r>
        <w:t>опыта путем интенсивного погружения обучающихся с целью тестирования и изменения основных предположений о будущем; позволяет получить новые знания, вдохновить на новые идеи, трансформировать мышление, избавиться от стереотипов, сплотить команду получить лу</w:t>
      </w:r>
      <w:r>
        <w:t>чшее представление о рисках и последствиях решений в определенных условиях;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</w:t>
      </w:r>
      <w:proofErr w:type="spellStart"/>
      <w:r>
        <w:t>взаимообучение</w:t>
      </w:r>
      <w:proofErr w:type="spellEnd"/>
      <w:r>
        <w:t xml:space="preserve"> - диалог и постоянная работа с залом, </w:t>
      </w:r>
      <w:proofErr w:type="spellStart"/>
      <w:r>
        <w:t>интерактив</w:t>
      </w:r>
      <w:proofErr w:type="spellEnd"/>
      <w:r>
        <w:t xml:space="preserve">: тесты, опросы, обмен мнениями. И главная ошибка при подготовке - это мысль о том, что есть вещи, о которых и так </w:t>
      </w:r>
      <w:r>
        <w:t xml:space="preserve">все знают, зачем на них тратить время, однако, как показывает опыт, все мы знаем разное, поэтому на </w:t>
      </w:r>
      <w:proofErr w:type="spellStart"/>
      <w:r>
        <w:t>взаимообучении</w:t>
      </w:r>
      <w:proofErr w:type="spellEnd"/>
      <w:r>
        <w:t xml:space="preserve"> важно детально разобрать свою тему, не решая заранее за аудиторию, что они должны знать; важным этапом проведения является обратная связь.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</w:t>
      </w:r>
      <w:r>
        <w:t>трансформационная лаборатория (</w:t>
      </w:r>
      <w:proofErr w:type="spellStart"/>
      <w:r>
        <w:t>transformation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) представляет собой пространство, где регулярно собирается группа обучающихся с различным опытом и специализацией для </w:t>
      </w:r>
      <w:proofErr w:type="spellStart"/>
      <w:r>
        <w:t>коллаборативного</w:t>
      </w:r>
      <w:proofErr w:type="spellEnd"/>
      <w:r>
        <w:t xml:space="preserve"> изучения технологий и развития навыков; целью лаборатории </w:t>
      </w:r>
      <w:proofErr w:type="gramStart"/>
      <w:r>
        <w:t xml:space="preserve">может </w:t>
      </w:r>
      <w:r>
        <w:t>быть</w:t>
      </w:r>
      <w:proofErr w:type="gramEnd"/>
      <w:r>
        <w:t xml:space="preserve"> как оптимизация существующих технологий и навыков, так и их трансформация;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</w:t>
      </w:r>
      <w:proofErr w:type="spellStart"/>
      <w:r>
        <w:t>хакатон</w:t>
      </w:r>
      <w:proofErr w:type="spellEnd"/>
      <w:r>
        <w:t xml:space="preserve"> (</w:t>
      </w:r>
      <w:proofErr w:type="spellStart"/>
      <w:r>
        <w:t>hakathon</w:t>
      </w:r>
      <w:proofErr w:type="spellEnd"/>
      <w:r>
        <w:t>) - мероприятие, во время которого обучающиеся из разных "областей" сообща работают над созданием продукта/процесса для решения определенной задачи.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Важной составляющей при реализации ДПП является информационная открытость ДППО (цифровая образовательная среда), создание и развитие сервисов, аккумулирующих и </w:t>
      </w:r>
      <w:r>
        <w:lastRenderedPageBreak/>
        <w:t>предоставляющих объективные и актуальные данные, основанные на качественных мониторингах, оценка</w:t>
      </w:r>
      <w:r>
        <w:t>х и рейтингах. Здесь крайне важной является независимая оценка качества работы организаций, реализующих ДПП, участие внешних наблюдателей.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Доступность качественного образования сегодня - это и использование технологий. Технологические решения открытых обра</w:t>
      </w:r>
      <w:r>
        <w:t>зовательных ресурсов (в сочетании с другими технологическими решениями) могут быть сфокусированы вокруг следующих прикладных задач в образовании: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формирование новых видов грамотности на национальном уровне (за счет национальных платформ открытых образова</w:t>
      </w:r>
      <w:r>
        <w:t>тельных ресурсов);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формирование новых практик обучения по ДПП;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повышение профессионального уровня педагогических работников и управленческих кадров.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Инновационные технологии, в том числе цифровые технологии, используемые в реализации ДПП, позволяют соз</w:t>
      </w:r>
      <w:r>
        <w:t>дать среду, насыщенную многообразными образовательными ресурсами, практически, неограниченными по номенклатуре и по содержательному наполнению. В этих условиях обучающемуся предстоит самостоятельно (возможно, при некоторой помощи со стороны преподавателей,</w:t>
      </w:r>
      <w:r>
        <w:t xml:space="preserve"> </w:t>
      </w:r>
      <w:proofErr w:type="spellStart"/>
      <w:r>
        <w:t>тьюторов</w:t>
      </w:r>
      <w:proofErr w:type="spellEnd"/>
      <w:r>
        <w:t xml:space="preserve"> и/или при подсказке адаптивных обучающих систем) решить ряд образовательно значимых задач, первая из которых - осмысление и формулирование собственного образовательного запроса и на этой основе формирование индивидуального образовательного маршру</w:t>
      </w:r>
      <w:r>
        <w:t>та.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Инновационные технологии, в том числе цифровые технологии, позволят обучаться более эффективно и осваивать необходимые умения и навыки в сжатые сроки, а значит, будет развиваться человеческий капитал и сохраняться профессиональное и творческое долголет</w:t>
      </w:r>
      <w:r>
        <w:t>ие.</w:t>
      </w:r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Title0"/>
        <w:jc w:val="center"/>
        <w:outlineLvl w:val="1"/>
      </w:pPr>
      <w:r>
        <w:t xml:space="preserve">5. Создание сети </w:t>
      </w:r>
      <w:proofErr w:type="spellStart"/>
      <w:r>
        <w:t>симуляционных</w:t>
      </w:r>
      <w:proofErr w:type="spellEnd"/>
      <w:r>
        <w:t xml:space="preserve"> центров</w:t>
      </w:r>
    </w:p>
    <w:p w:rsidR="00981132" w:rsidRDefault="00B41296">
      <w:pPr>
        <w:pStyle w:val="ConsPlusTitle0"/>
        <w:jc w:val="center"/>
      </w:pPr>
      <w:r>
        <w:t xml:space="preserve">(виртуальных лабораторий </w:t>
      </w:r>
      <w:hyperlink r:id="rId38" w:tooltip="Распоряжение Правительства РФ от 31.12.2019 N 3273-р (ред. от 20.08.2021) &lt;Об утверждении основных принципов национальной системы профессионального роста педагогических работников РФ, включая национальную систему учительского роста&gt; {КонсультантПлюс}">
        <w:r>
          <w:rPr>
            <w:color w:val="0000FF"/>
          </w:rPr>
          <w:t>п. 19</w:t>
        </w:r>
      </w:hyperlink>
      <w:r>
        <w:t xml:space="preserve"> НСПРПР)</w:t>
      </w:r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Normal0"/>
        <w:ind w:firstLine="540"/>
        <w:jc w:val="both"/>
      </w:pPr>
      <w:proofErr w:type="spellStart"/>
      <w:r>
        <w:t>Симуляционный</w:t>
      </w:r>
      <w:proofErr w:type="spellEnd"/>
      <w:r>
        <w:t xml:space="preserve"> центр - </w:t>
      </w:r>
      <w:proofErr w:type="spellStart"/>
      <w:r>
        <w:t>тренинго</w:t>
      </w:r>
      <w:proofErr w:type="spellEnd"/>
      <w:r>
        <w:t>-виртуальная лаборатория п</w:t>
      </w:r>
      <w:r>
        <w:t>редставляет собой образовательный центр, реализующий современные организационные формы и методы обучения.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Целью деятельности </w:t>
      </w:r>
      <w:proofErr w:type="spellStart"/>
      <w:r>
        <w:t>симуляционного</w:t>
      </w:r>
      <w:proofErr w:type="spellEnd"/>
      <w:r>
        <w:t xml:space="preserve"> центра является создание организационных и учебно-методических условий для развития профессиональных компетенций пед</w:t>
      </w:r>
      <w:r>
        <w:t>агогов.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К задачам Центра относятся: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организация и проведение практических занятий с применением </w:t>
      </w:r>
      <w:proofErr w:type="spellStart"/>
      <w:r>
        <w:t>иммерсивного</w:t>
      </w:r>
      <w:proofErr w:type="spellEnd"/>
      <w:r>
        <w:t xml:space="preserve"> педагогического симулятора на основе виртуальной реальности, способствующих повышению качества подготовки на основе современных технологий, метод</w:t>
      </w:r>
      <w:r>
        <w:t>ов обучения и контроля;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применение инновационных методов обучения при освоении практических навыков в образовательном процессе, повышения педагогического мастерства с использованием технологий виртуальной реальности.</w:t>
      </w:r>
    </w:p>
    <w:p w:rsidR="00981132" w:rsidRDefault="00B41296">
      <w:pPr>
        <w:pStyle w:val="ConsPlusNormal0"/>
        <w:spacing w:before="240"/>
        <w:ind w:firstLine="540"/>
        <w:jc w:val="both"/>
      </w:pPr>
      <w:proofErr w:type="spellStart"/>
      <w:r>
        <w:t>Симуляционный</w:t>
      </w:r>
      <w:proofErr w:type="spellEnd"/>
      <w:r>
        <w:t xml:space="preserve"> центр участвует в обуче</w:t>
      </w:r>
      <w:r>
        <w:t>нии практическим навыкам путем создания условий, позволяющих каждому педагогу проходить диагностические сценарии на виртуальном педагогическом тренажере.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lastRenderedPageBreak/>
        <w:t xml:space="preserve">Материально-техническое обеспечение </w:t>
      </w:r>
      <w:proofErr w:type="spellStart"/>
      <w:r>
        <w:t>симуляционного</w:t>
      </w:r>
      <w:proofErr w:type="spellEnd"/>
      <w:r>
        <w:t xml:space="preserve"> центра может включать: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Оборудованное место препод</w:t>
      </w:r>
      <w:r>
        <w:t>авателя (стол, стул, компьютер);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Шкаф для оборудования (для хранения виртуальных очков, оборудования для биометрических исследований и т.д.);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VR очки;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VR перчатка (джойстик);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</w:t>
      </w:r>
      <w:proofErr w:type="spellStart"/>
      <w:r>
        <w:t>Eye-tracker</w:t>
      </w:r>
      <w:proofErr w:type="spellEnd"/>
      <w:r>
        <w:t>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Портативный кардиограф;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Датчик, замеряющий параметры био</w:t>
      </w:r>
      <w:r>
        <w:t>электрической активности головного мозга.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Виртуальный педагогический симулятор.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В процессе работы на виртуальном педагогическом симуляторе могут быть усовершенствованы следующие компетенции: эмоциональный интеллект, критическое мышление, скорость реакции, стрессоустойчивость, знание психологии детей, педагогическое мастерство.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Педагог</w:t>
      </w:r>
      <w:r>
        <w:t>ический симулятор состоит из программного обеспечения, виртуальной среды, создаваемой при помощи виртуальных очков и виртуальной перчатки, педагогически значимых сценариев и оригинальной научной методики выявления профессиональных дефицитов.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Фиксируются пе</w:t>
      </w:r>
      <w:r>
        <w:t>дагогически целесообразные и нецелесообразные выборы и решения курсанта, оцениваемые автоматически.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В процессе прохождения тренажера считываются биометрические показатели (пульс, кардиограмма) и производится их анализ.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В настоящее время ведется разработка </w:t>
      </w:r>
      <w:r>
        <w:t xml:space="preserve">создания первых прототипов </w:t>
      </w:r>
      <w:proofErr w:type="spellStart"/>
      <w:r>
        <w:t>симуляционных</w:t>
      </w:r>
      <w:proofErr w:type="spellEnd"/>
      <w:r>
        <w:t xml:space="preserve"> центров (виртуальных лабораторий).</w:t>
      </w:r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Title0"/>
        <w:jc w:val="center"/>
        <w:outlineLvl w:val="1"/>
      </w:pPr>
      <w:r>
        <w:t>6. Методологические и организационные вопросы по реализации</w:t>
      </w:r>
    </w:p>
    <w:p w:rsidR="00981132" w:rsidRDefault="00B41296">
      <w:pPr>
        <w:pStyle w:val="ConsPlusTitle0"/>
        <w:jc w:val="center"/>
      </w:pPr>
      <w:r>
        <w:t>дополнительных профессиональных программ с применением</w:t>
      </w:r>
    </w:p>
    <w:p w:rsidR="00981132" w:rsidRDefault="00B41296">
      <w:pPr>
        <w:pStyle w:val="ConsPlusTitle0"/>
        <w:jc w:val="center"/>
      </w:pPr>
      <w:r>
        <w:t>электронного обучения, дистанционных образовательных</w:t>
      </w:r>
    </w:p>
    <w:p w:rsidR="00981132" w:rsidRDefault="00B41296">
      <w:pPr>
        <w:pStyle w:val="ConsPlusTitle0"/>
        <w:jc w:val="center"/>
      </w:pPr>
      <w:r>
        <w:t xml:space="preserve">технологий </w:t>
      </w:r>
      <w:r>
        <w:t>и включающих инновационные технологии,</w:t>
      </w:r>
    </w:p>
    <w:p w:rsidR="00981132" w:rsidRDefault="00B41296">
      <w:pPr>
        <w:pStyle w:val="ConsPlusTitle0"/>
        <w:jc w:val="center"/>
      </w:pPr>
      <w:r>
        <w:t>в том числе цифровые технологии</w:t>
      </w:r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Normal0"/>
        <w:ind w:firstLine="540"/>
        <w:jc w:val="both"/>
      </w:pPr>
      <w:r>
        <w:t>При реализации ДПП с применением исключительно электронного обучения, дистанционных образовательных технологий в организациях, реализующих ДПП (далее - Организация), должны быть создан</w:t>
      </w:r>
      <w:r>
        <w:t>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</w:t>
      </w:r>
      <w:r>
        <w:t>щих технологических средств и обеспечивающей освоение обучающимися ДПП в полном объеме независимо от места нахождения обучающихся (педагогических работников).</w:t>
      </w:r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Title0"/>
        <w:jc w:val="center"/>
        <w:outlineLvl w:val="2"/>
      </w:pPr>
      <w:r>
        <w:t>6.1. Порядок применения электронного обучения, дистанционных</w:t>
      </w:r>
    </w:p>
    <w:p w:rsidR="00981132" w:rsidRDefault="00B41296">
      <w:pPr>
        <w:pStyle w:val="ConsPlusTitle0"/>
        <w:jc w:val="center"/>
      </w:pPr>
      <w:r>
        <w:lastRenderedPageBreak/>
        <w:t>образовательных технологий по допол</w:t>
      </w:r>
      <w:r>
        <w:t>нительным</w:t>
      </w:r>
    </w:p>
    <w:p w:rsidR="00981132" w:rsidRDefault="00B41296">
      <w:pPr>
        <w:pStyle w:val="ConsPlusTitle0"/>
        <w:jc w:val="center"/>
      </w:pPr>
      <w:r>
        <w:t>профессиональным программам</w:t>
      </w:r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Normal0"/>
        <w:ind w:firstLine="540"/>
        <w:jc w:val="both"/>
      </w:pPr>
      <w:r>
        <w:t>Обучение по ДПП с применением электронного обучения, дистанционных образовательных технологий (далее - ДПП с ЭО, ДОТ) - это использование такого режима обучения, при котором обучающийся осваивает ДПП полностью удаленн</w:t>
      </w:r>
      <w:r>
        <w:t>о с использованием специализированной электронной/дистанционной оболочки (платформы), функциональность которой обеспечивается Организацией. Все коммуникации с обучающимся осуществляются посредством указанной оболочки (платформы).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Применение (использование)</w:t>
      </w:r>
      <w:r>
        <w:t xml:space="preserve"> ЭО, ДОТ при реализации Организацией ДПП обуславливается в каждом конкретном случае условиями, имеющимися у самих Организаций, а именно наличием: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разработанной нормативной базы (локальные акты Организации, регламентирующие порядок и особенности реализаци</w:t>
      </w:r>
      <w:r>
        <w:t xml:space="preserve">и ДПП с ЭО, ДОТ); в основе которой будут положения Федерального </w:t>
      </w:r>
      <w:hyperlink r:id="rId39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закона</w:t>
        </w:r>
      </w:hyperlink>
      <w:r>
        <w:t xml:space="preserve"> N 273-ФЗ "Об образовании", а также "</w:t>
      </w:r>
      <w:hyperlink r:id="rId40" w:tooltip="Приказ Минобрнауки России от 01.07.2013 N 499 (ред. от 15.11.2013) &quot;Об утверждении Порядка организации и осуществления образовательной деятельности по дополнительным профессиональным программам&quot; (Зарегистрировано в Минюсте России 20.08.2013 N 29444) {Консульта">
        <w:r>
          <w:rPr>
            <w:color w:val="0000FF"/>
          </w:rPr>
          <w:t>Порядка</w:t>
        </w:r>
      </w:hyperlink>
      <w:r>
        <w:t xml:space="preserve"> организации и осуществления образовательной деятельности по ДПП от 1 июля 2013 г. N 499;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необходимой материально-технической базы (электронные информационные ресурсы, электронные образовательные ресурсы, совокупность информационных технологий, телекомму</w:t>
      </w:r>
      <w:r>
        <w:t>никационных технологий, соответствующих технологических средств и обеспечивающей освоение обучающимися ДПП в полном объеме независимо от места нахождения обучающихся).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Эффективное внедрение ЭО, ДОТ и использование электронных образовательных ресурсов возмо</w:t>
      </w:r>
      <w:r>
        <w:t>жно при условии наличия качественного доступа преподавателей и обучающихся к информационно-телекоммуникационной сети Интернет: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с использованием установленных программно-технических средств для обучающихся и преподавателей на скорости не ниже 512 Кбит/с;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в труднодоступных районах, подключаемых к сети Интернет с использованием спутниковых каналов связи, скорость прямого канала должна быть не ниже 512 Кбит/с, обратного - не ниже 128 Кбит/с;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порта доступа к устройству из сети Интернет.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Интернет со скорост</w:t>
      </w:r>
      <w:r>
        <w:t>ью не ниже 10 Мбит/с и возможностью установления не менее 20 одновременных сессий по 512 Кбит/с.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Услуга подключения к сети Интернет должна предоставляться в режиме 24 часа в сутки 7 дней в неделю без учета объемов потребляемого трафика за исключением перер</w:t>
      </w:r>
      <w:r>
        <w:t>ывов для проведения необходимых ремонтных и профилактических работ при обеспечении совокупной доступности услуг не менее 99,5% в месяц.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Рабочее место преподавателя и обучающегося должно быть оборудовано персональным компьютером и компьютерной периферией (в</w:t>
      </w:r>
      <w:r>
        <w:t>еб-камерой, микрофоном, аудиоколонками и (или) наушниками).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Требования к рабочему месту преподавателя определяются внутренним локальным нормативным актом Организации.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lastRenderedPageBreak/>
        <w:t>Рабочее место преподавателя рекомендуется оснащать интерактивной доской с проектором. Так</w:t>
      </w:r>
      <w:r>
        <w:t>же могут использоваться принтер, сканер (или многофункциональное устройство).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Используемая система ЭО, ДОТ должна удовлетворять следующим требованиям по управлению курсом: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разработчик курса (преподаватель, автор ДПП) должен иметь полный контроль над курс</w:t>
      </w:r>
      <w:r>
        <w:t>ом: изменение настроек, правка содержания, обучение;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преподаватель должен иметь все возможности по организации обучения без возможности изменять контент курса (при необходимости внести изменения, например, добавить индивидуальное задание для обучающегося</w:t>
      </w:r>
      <w:r>
        <w:t>, преподаватель обращается к разработчику курса);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должна быть обеспечена возможность загрузки курсов, в том числе в формате SCORM, СДО "</w:t>
      </w:r>
      <w:proofErr w:type="spellStart"/>
      <w:r>
        <w:t>Moodle</w:t>
      </w:r>
      <w:proofErr w:type="spellEnd"/>
      <w:r>
        <w:t>";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должна быть обеспечена возможность включения в ДПП большого набора различных элементов: ресурсов, форумов, </w:t>
      </w:r>
      <w:r>
        <w:t>тестов, заданий, глоссариев, опросов, анкет, чатов, лекций, семинаров, баз данных, редактора "ленты времени", построения схем и др.;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должна быть обеспечена удобная возможность редактирования текстовых областей с помощью встроенного HTML-редактора;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долж</w:t>
      </w:r>
      <w:r>
        <w:t>ны быть предоставлены различные способы оценки работы обучающихся с возможностью создания собственных шкал для оценки результатов обучения по критериям;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все оценки должны собираться в единый журнал, содержащий удобные механизмы для подведения итогов, соз</w:t>
      </w:r>
      <w:r>
        <w:t>дания и использования различных отчетов, импорта и экспорта оценок;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должна быть встроена удобная система учета и отслеживания активности обучающихся, позволяющая отслеживать участие как в курсе в целом, так и детальную информацию по каждому элементу курс</w:t>
      </w:r>
      <w:r>
        <w:t>а;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должна быть интегрирована электронная почта, позволяющая отправлять копии сообщений в форумах, а также отзывы и комментарии педагогических работников и другую учебную информацию.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Местом осуществления образовательной деятельности является место нахожде</w:t>
      </w:r>
      <w:r>
        <w:t xml:space="preserve">ния Организации или ее филиала независимо от места нахождения обучающихся в соответствии с </w:t>
      </w:r>
      <w:hyperlink r:id="rId41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частью 4 статьи 16</w:t>
        </w:r>
      </w:hyperlink>
      <w:r>
        <w:t xml:space="preserve"> Федерального закона N 273.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Организации самостоятельно определяют: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порядок оказания учебно-методической помощи обу</w:t>
      </w:r>
      <w:r>
        <w:t xml:space="preserve">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в соответствии с </w:t>
      </w:r>
      <w:hyperlink r:id="rId42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частью 1 статьи 28</w:t>
        </w:r>
      </w:hyperlink>
      <w:r>
        <w:t xml:space="preserve"> Федерального закона N 273;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условия дл</w:t>
      </w:r>
      <w:r>
        <w:t xml:space="preserve">я функционирования электронной информационно-образовательной среды (далее - ЭИОС), обеспечивающей освоение обучающимися ДПП в полном объеме независимо от места нахождения обучающихся в соответствии с </w:t>
      </w:r>
      <w:hyperlink r:id="rId43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частью 3 статьи 16</w:t>
        </w:r>
      </w:hyperlink>
      <w:r>
        <w:t xml:space="preserve"> Федеральн</w:t>
      </w:r>
      <w:r>
        <w:t>ого закона N 273;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lastRenderedPageBreak/>
        <w:t>- обеспечение идентификации личности обучающегося и контроль соблюдения условий проведения образовательных мероприятий, в рамках которых осуществляется оценка результатов обучения.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Организации могут реализовывать ДПП с применением ЭО, ДОТ</w:t>
      </w:r>
      <w:r>
        <w:t xml:space="preserve"> в виде электронных курсов, организуя учебную деятельность в ЭИОС, к которой предоставляется открытый доступ через информационно-телекоммуникационную сеть Интернет. При этом освоение обучающимся ДПП в виде электронных курсов подтверждается документом о ква</w:t>
      </w:r>
      <w:r>
        <w:t>лификации, выданным Организацией.</w:t>
      </w:r>
    </w:p>
    <w:p w:rsidR="00981132" w:rsidRDefault="0098113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811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32" w:rsidRDefault="0098113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32" w:rsidRDefault="0098113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1132" w:rsidRDefault="00B41296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81132" w:rsidRDefault="00B41296">
            <w:pPr>
              <w:pStyle w:val="ConsPlusNormal0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Федеральный закон от 22.10.2004 N 125-ФЗ, а не N 25-ФЗ.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32" w:rsidRDefault="00981132">
            <w:pPr>
              <w:pStyle w:val="ConsPlusNormal0"/>
            </w:pPr>
          </w:p>
        </w:tc>
      </w:tr>
    </w:tbl>
    <w:p w:rsidR="00981132" w:rsidRDefault="00B41296">
      <w:pPr>
        <w:pStyle w:val="ConsPlusNormal0"/>
        <w:spacing w:before="300"/>
        <w:ind w:firstLine="540"/>
        <w:jc w:val="both"/>
      </w:pPr>
      <w:r>
        <w:t xml:space="preserve">Организации ведут учет, осуществляют хранение результатов учебного процесса и внутренний документооборот на бумажном носителе и/или в электронно-цифровой форме в соответствии с требованиями </w:t>
      </w:r>
      <w:hyperlink r:id="rId44" w:tooltip="Закон РФ от 21.07.1993 N 5485-1 (ред. от 08.08.2024) &quot;О государственной тайне&quot; {КонсультантПлюс}">
        <w:r>
          <w:rPr>
            <w:color w:val="0000FF"/>
          </w:rPr>
          <w:t>Закона</w:t>
        </w:r>
      </w:hyperlink>
      <w:r>
        <w:t xml:space="preserve"> Российской Федерации от 21 июля 1993 г. N 5485-1 "О государственной тайне" (с изменениями на 29 июля 2018 года), Фед</w:t>
      </w:r>
      <w:r>
        <w:t xml:space="preserve">ерального </w:t>
      </w:r>
      <w:hyperlink r:id="rId45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27 июля 2006 г. 152-ФЗ "О перс</w:t>
      </w:r>
      <w:r>
        <w:t xml:space="preserve">ональных данных" (с изменениями на 31 декабря 2017 года), Федерального </w:t>
      </w:r>
      <w:hyperlink r:id="rId46" w:tooltip="Федеральный закон от 22.10.2004 N 125-ФЗ (ред. от 13.12.2024) &quot;Об архивном де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 октября 2004 г. 25-ФЗ "Об архивном деле в Российской Федерации" (в редакции от 17 июня 2017 года).</w:t>
      </w:r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Title0"/>
        <w:jc w:val="center"/>
        <w:outlineLvl w:val="2"/>
      </w:pPr>
      <w:r>
        <w:t>6.2. Организационные вопросы разработки и реализации</w:t>
      </w:r>
    </w:p>
    <w:p w:rsidR="00981132" w:rsidRDefault="00B41296">
      <w:pPr>
        <w:pStyle w:val="ConsPlusTitle0"/>
        <w:jc w:val="center"/>
      </w:pPr>
      <w:r>
        <w:t>дополнительных профессиональных программ с применением</w:t>
      </w:r>
    </w:p>
    <w:p w:rsidR="00981132" w:rsidRDefault="00B41296">
      <w:pPr>
        <w:pStyle w:val="ConsPlusTitle0"/>
        <w:jc w:val="center"/>
      </w:pPr>
      <w:r>
        <w:t>электронного обучения, дистанционных</w:t>
      </w:r>
    </w:p>
    <w:p w:rsidR="00981132" w:rsidRDefault="00B41296">
      <w:pPr>
        <w:pStyle w:val="ConsPlusTitle0"/>
        <w:jc w:val="center"/>
      </w:pPr>
      <w:r>
        <w:t>образовательных технологий</w:t>
      </w:r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Normal0"/>
        <w:ind w:firstLine="540"/>
        <w:jc w:val="both"/>
      </w:pPr>
      <w:r>
        <w:t>Организация разработки и реализация ДПП с ЭО, ДОТ - это работа команды. При разработке ДПП с ЭО, ДОТ руководителю команды необходимо ско</w:t>
      </w:r>
      <w:r>
        <w:t>ординировать работу между такими сотрудниками, как: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автор ДПП ПК с ЭО, ДОТ (дает подробное описание теоретического и практического материала курса разработчику электронного курса);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разработчик электронного курса (представляет материал в наиболее доступ</w:t>
      </w:r>
      <w:r>
        <w:t>ном виде для понимания обучающегося, получает согласие автора ДПП ПК с ЭО, ДОТ и пишет техническое задание для программиста);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программист (публикует содержание электронного курса на специализированном сайте или в системе электронного обучения, руководств</w:t>
      </w:r>
      <w:r>
        <w:t>уясь пожеланиями автора ДПП и разработчика, т.е. выполняет только техническую работу). Возможен вариант, когда роль автора и разработчика совмещает в себе один человек.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При проведении курса по ДПП ПК с ЭО, ДОТ могут быть задействованы следующие сотрудники: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дистанционный преподаватель (непосредственное проведение занятий с обучающимися);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менеджер (ответственный) электронного курса (прием заявок, оформление документации, формирование групп, решение организационных вопросов, выполнение заданий в срок, граф</w:t>
      </w:r>
      <w:r>
        <w:t>ик пересдач заданий и т.д.);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lastRenderedPageBreak/>
        <w:t>- системный администратор (работа локальной сети и обеспечение доступа к сети Интернет, установка необходимых программ, антивирусная защита, безопасность информации и т.д.).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Основные структурные модули электронного курса: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1) вв</w:t>
      </w:r>
      <w:r>
        <w:t>одный организационный модуль (краткая аннотация курса, цели, программа курса, срок обучения, требования к программному обеспечению);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2) административный модуль (доска объявлений, регистрация, распределение по группам, расписание занятий, учебно-тематически</w:t>
      </w:r>
      <w:r>
        <w:t>й план, график выполнения заданий, мониторинг активности);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3) представительский модуль (автор ДПП ПК ЭО, ДОТ, преподаватель курса, обучающиеся, координатор курса, системный администратор);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4) учебный модуль (теоретические материалы);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5) модуль интерактивно</w:t>
      </w:r>
      <w:r>
        <w:t>го взаимодействия (форумы, чат, социальные сети, блоги, видеоконференции и др.);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6) модуль контроля (контрольные, практические работы, веб-</w:t>
      </w:r>
      <w:proofErr w:type="spellStart"/>
      <w:r>
        <w:t>квесты</w:t>
      </w:r>
      <w:proofErr w:type="spellEnd"/>
      <w:r>
        <w:t>, тесты);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7) библиотека и </w:t>
      </w:r>
      <w:proofErr w:type="spellStart"/>
      <w:r>
        <w:t>медиатека</w:t>
      </w:r>
      <w:proofErr w:type="spellEnd"/>
      <w:r>
        <w:t xml:space="preserve"> (мультимедийные материалы к занятиям, энциклопедии, словари, глоссарии, ссы</w:t>
      </w:r>
      <w:r>
        <w:t>лки на литературу, интернет-источники, электронные библиотеки, дополнительные материалы в виде электронных книг, статей);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8) модуль рефлексии (входное и выходное анкетирование обучающихся (педагогических работников), рефлексия по каждому модулю).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Основные </w:t>
      </w:r>
      <w:r>
        <w:t>тенденции в подготовке электронного курса.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1. В ходе обучения на электронном курсе обучающийся должен не только знать, понимать, применять, но и анализировать, синтезировать, оценивать информацию.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2. На этапе проектирования электронного курса автору ДПП ва</w:t>
      </w:r>
      <w:r>
        <w:t>жно четко представить компетенции по всем этим группам умений и разработать такие задания, которые будут развивать именно эти умения.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3. После подготовки заданий автору ДПП необходимо подобрать теорию (необходимый минимум, который будет нужен для выполнени</w:t>
      </w:r>
      <w:r>
        <w:t>я заданий). Материал теории для электронного курса должен быть изложен кратко, доступно, с примерами и наглядностью, используя инновационные технологии, в том числе цифровые технологии.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4. Важно ориентировать обучающегося на получение результата - образова</w:t>
      </w:r>
      <w:r>
        <w:t>тельного продукта, который в итоге оценивается, и баллы, полученные за него, учитываются при общей аттестации по электронному курсу. Логика построения электронного курса начинается с определения перечня умений, которые сформируются у обучающегося по итогам</w:t>
      </w:r>
      <w:r>
        <w:t>. Далее преподаватель формулирует компетенции по каждому умению.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Следующий этап - составление заданий, которые будут нацелены именно на отработку сформулированных компетенций. И только после разработки заданий преподавателю необходимо подобрать краткий теоретический материал, который необходим для выполнения каждого </w:t>
      </w:r>
      <w:r>
        <w:lastRenderedPageBreak/>
        <w:t>зад</w:t>
      </w:r>
      <w:r>
        <w:t>ания. Причем следует понимать, что в теорию электронного курса продуктивнее включать максимум наглядности (видеоролики, схемы, таблицы, рисунки, которые могут быть размещены как на сайте курса, так и в различных средах - сетевых сообществах, электронных би</w:t>
      </w:r>
      <w:r>
        <w:t>блиотеках, тематических сайтах и т.д.), а не только текстовые лекции.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Рассмотрим логику построения электронного курса на примере (таблица 1)</w:t>
      </w:r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Normal0"/>
        <w:jc w:val="center"/>
      </w:pPr>
      <w:r>
        <w:t>Таблица 1. Логика построения электронного курса "Методика</w:t>
      </w:r>
    </w:p>
    <w:p w:rsidR="00981132" w:rsidRDefault="00B41296">
      <w:pPr>
        <w:pStyle w:val="ConsPlusNormal0"/>
        <w:jc w:val="center"/>
      </w:pPr>
      <w:r>
        <w:t>обучения написанию сочинений"</w:t>
      </w:r>
    </w:p>
    <w:p w:rsidR="00981132" w:rsidRDefault="0098113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2267"/>
        <w:gridCol w:w="2040"/>
        <w:gridCol w:w="2948"/>
      </w:tblGrid>
      <w:tr w:rsidR="00981132">
        <w:tc>
          <w:tcPr>
            <w:tcW w:w="1814" w:type="dxa"/>
          </w:tcPr>
          <w:p w:rsidR="00981132" w:rsidRDefault="00B41296">
            <w:pPr>
              <w:pStyle w:val="ConsPlusNormal0"/>
              <w:jc w:val="center"/>
            </w:pPr>
            <w:r>
              <w:t>Что должен уметь обучающи</w:t>
            </w:r>
            <w:r>
              <w:t>йся?</w:t>
            </w:r>
          </w:p>
        </w:tc>
        <w:tc>
          <w:tcPr>
            <w:tcW w:w="2267" w:type="dxa"/>
          </w:tcPr>
          <w:p w:rsidR="00981132" w:rsidRDefault="00B41296">
            <w:pPr>
              <w:pStyle w:val="ConsPlusNormal0"/>
              <w:jc w:val="center"/>
            </w:pPr>
            <w:r>
              <w:t>Компетенции обучающегося</w:t>
            </w:r>
          </w:p>
        </w:tc>
        <w:tc>
          <w:tcPr>
            <w:tcW w:w="2040" w:type="dxa"/>
          </w:tcPr>
          <w:p w:rsidR="00981132" w:rsidRDefault="00B41296">
            <w:pPr>
              <w:pStyle w:val="ConsPlusNormal0"/>
              <w:jc w:val="center"/>
            </w:pPr>
            <w:r>
              <w:t>Задания по компетенциям</w:t>
            </w:r>
          </w:p>
        </w:tc>
        <w:tc>
          <w:tcPr>
            <w:tcW w:w="2948" w:type="dxa"/>
          </w:tcPr>
          <w:p w:rsidR="00981132" w:rsidRDefault="00B41296">
            <w:pPr>
              <w:pStyle w:val="ConsPlusNormal0"/>
              <w:jc w:val="center"/>
            </w:pPr>
            <w:r>
              <w:t>Теория для выполнения заданий</w:t>
            </w:r>
          </w:p>
        </w:tc>
      </w:tr>
      <w:tr w:rsidR="00981132">
        <w:tc>
          <w:tcPr>
            <w:tcW w:w="1814" w:type="dxa"/>
          </w:tcPr>
          <w:p w:rsidR="00981132" w:rsidRDefault="00B41296">
            <w:pPr>
              <w:pStyle w:val="ConsPlusNormal0"/>
              <w:jc w:val="center"/>
            </w:pPr>
            <w:r>
              <w:t>Знать</w:t>
            </w:r>
          </w:p>
        </w:tc>
        <w:tc>
          <w:tcPr>
            <w:tcW w:w="2267" w:type="dxa"/>
          </w:tcPr>
          <w:p w:rsidR="00981132" w:rsidRDefault="00B41296">
            <w:pPr>
              <w:pStyle w:val="ConsPlusNormal0"/>
              <w:jc w:val="center"/>
            </w:pPr>
            <w:r>
              <w:t>Проектирование сочинения (тема, план, источники литературы)</w:t>
            </w:r>
          </w:p>
        </w:tc>
        <w:tc>
          <w:tcPr>
            <w:tcW w:w="2040" w:type="dxa"/>
          </w:tcPr>
          <w:p w:rsidR="00981132" w:rsidRDefault="00B41296">
            <w:pPr>
              <w:pStyle w:val="ConsPlusNormal0"/>
              <w:jc w:val="center"/>
            </w:pPr>
            <w:r>
              <w:t>Составить структуру сочинения</w:t>
            </w:r>
          </w:p>
        </w:tc>
        <w:tc>
          <w:tcPr>
            <w:tcW w:w="2948" w:type="dxa"/>
          </w:tcPr>
          <w:p w:rsidR="00981132" w:rsidRDefault="00B41296">
            <w:pPr>
              <w:pStyle w:val="ConsPlusNormal0"/>
              <w:jc w:val="center"/>
            </w:pPr>
            <w:r>
              <w:t>Разработка структуры сочинения</w:t>
            </w:r>
          </w:p>
        </w:tc>
      </w:tr>
      <w:tr w:rsidR="00981132">
        <w:tc>
          <w:tcPr>
            <w:tcW w:w="1814" w:type="dxa"/>
          </w:tcPr>
          <w:p w:rsidR="00981132" w:rsidRDefault="00B41296">
            <w:pPr>
              <w:pStyle w:val="ConsPlusNormal0"/>
              <w:jc w:val="center"/>
            </w:pPr>
            <w:r>
              <w:t>Понимать</w:t>
            </w:r>
          </w:p>
        </w:tc>
        <w:tc>
          <w:tcPr>
            <w:tcW w:w="2267" w:type="dxa"/>
          </w:tcPr>
          <w:p w:rsidR="00981132" w:rsidRDefault="00B41296">
            <w:pPr>
              <w:pStyle w:val="ConsPlusNormal0"/>
              <w:jc w:val="center"/>
            </w:pPr>
            <w:r>
              <w:t>Понимание рамок темы сочинения и правил раскрытия темы</w:t>
            </w:r>
          </w:p>
        </w:tc>
        <w:tc>
          <w:tcPr>
            <w:tcW w:w="2040" w:type="dxa"/>
          </w:tcPr>
          <w:p w:rsidR="00981132" w:rsidRDefault="00B41296">
            <w:pPr>
              <w:pStyle w:val="ConsPlusNormal0"/>
              <w:jc w:val="center"/>
            </w:pPr>
            <w:r>
              <w:t>Составить план сочинения</w:t>
            </w:r>
          </w:p>
        </w:tc>
        <w:tc>
          <w:tcPr>
            <w:tcW w:w="2948" w:type="dxa"/>
          </w:tcPr>
          <w:p w:rsidR="00981132" w:rsidRDefault="00B41296">
            <w:pPr>
              <w:pStyle w:val="ConsPlusNormal0"/>
              <w:jc w:val="center"/>
            </w:pPr>
            <w:r>
              <w:t>Правила раскрытия темы сочинения</w:t>
            </w:r>
          </w:p>
        </w:tc>
      </w:tr>
      <w:tr w:rsidR="00981132">
        <w:tc>
          <w:tcPr>
            <w:tcW w:w="1814" w:type="dxa"/>
          </w:tcPr>
          <w:p w:rsidR="00981132" w:rsidRDefault="00B41296">
            <w:pPr>
              <w:pStyle w:val="ConsPlusNormal0"/>
              <w:jc w:val="center"/>
            </w:pPr>
            <w:r>
              <w:t>Применять</w:t>
            </w:r>
          </w:p>
        </w:tc>
        <w:tc>
          <w:tcPr>
            <w:tcW w:w="2267" w:type="dxa"/>
          </w:tcPr>
          <w:p w:rsidR="00981132" w:rsidRDefault="00B41296">
            <w:pPr>
              <w:pStyle w:val="ConsPlusNormal0"/>
              <w:jc w:val="center"/>
            </w:pPr>
            <w:r>
              <w:t>Отстаивание своей точки зрения на излагаемую тему</w:t>
            </w:r>
          </w:p>
        </w:tc>
        <w:tc>
          <w:tcPr>
            <w:tcW w:w="2040" w:type="dxa"/>
          </w:tcPr>
          <w:p w:rsidR="00981132" w:rsidRDefault="00B41296">
            <w:pPr>
              <w:pStyle w:val="ConsPlusNormal0"/>
              <w:jc w:val="center"/>
            </w:pPr>
            <w:r>
              <w:t>Провести дискуссию по теме сочинения на форуме</w:t>
            </w:r>
          </w:p>
        </w:tc>
        <w:tc>
          <w:tcPr>
            <w:tcW w:w="2948" w:type="dxa"/>
          </w:tcPr>
          <w:p w:rsidR="00981132" w:rsidRDefault="00B41296">
            <w:pPr>
              <w:pStyle w:val="ConsPlusNormal0"/>
              <w:jc w:val="center"/>
            </w:pPr>
            <w:r>
              <w:t>Правила ведения очных и виртуальных</w:t>
            </w:r>
            <w:r>
              <w:t xml:space="preserve"> дискуссий.</w:t>
            </w:r>
          </w:p>
        </w:tc>
      </w:tr>
      <w:tr w:rsidR="00981132">
        <w:tc>
          <w:tcPr>
            <w:tcW w:w="1814" w:type="dxa"/>
          </w:tcPr>
          <w:p w:rsidR="00981132" w:rsidRDefault="00B41296">
            <w:pPr>
              <w:pStyle w:val="ConsPlusNormal0"/>
              <w:jc w:val="center"/>
            </w:pPr>
            <w:r>
              <w:t>Анализировать</w:t>
            </w:r>
          </w:p>
        </w:tc>
        <w:tc>
          <w:tcPr>
            <w:tcW w:w="2267" w:type="dxa"/>
          </w:tcPr>
          <w:p w:rsidR="00981132" w:rsidRDefault="00B41296">
            <w:pPr>
              <w:pStyle w:val="ConsPlusNormal0"/>
              <w:jc w:val="center"/>
            </w:pPr>
            <w:r>
              <w:t>Отбор материала для сочинения</w:t>
            </w:r>
          </w:p>
        </w:tc>
        <w:tc>
          <w:tcPr>
            <w:tcW w:w="2040" w:type="dxa"/>
          </w:tcPr>
          <w:p w:rsidR="00981132" w:rsidRDefault="00B41296">
            <w:pPr>
              <w:pStyle w:val="ConsPlusNormal0"/>
              <w:jc w:val="center"/>
            </w:pPr>
            <w:r>
              <w:t>Разработать тезисный план сочинения</w:t>
            </w:r>
          </w:p>
        </w:tc>
        <w:tc>
          <w:tcPr>
            <w:tcW w:w="2948" w:type="dxa"/>
          </w:tcPr>
          <w:p w:rsidR="00981132" w:rsidRDefault="00B41296">
            <w:pPr>
              <w:pStyle w:val="ConsPlusNormal0"/>
              <w:jc w:val="center"/>
            </w:pPr>
            <w:r>
              <w:t>Отбор материала для сочинения, составление тезисного плана</w:t>
            </w:r>
          </w:p>
        </w:tc>
      </w:tr>
      <w:tr w:rsidR="00981132">
        <w:tc>
          <w:tcPr>
            <w:tcW w:w="1814" w:type="dxa"/>
          </w:tcPr>
          <w:p w:rsidR="00981132" w:rsidRDefault="00B41296">
            <w:pPr>
              <w:pStyle w:val="ConsPlusNormal0"/>
              <w:jc w:val="center"/>
            </w:pPr>
            <w:r>
              <w:t>Синтезировать</w:t>
            </w:r>
          </w:p>
        </w:tc>
        <w:tc>
          <w:tcPr>
            <w:tcW w:w="2267" w:type="dxa"/>
          </w:tcPr>
          <w:p w:rsidR="00981132" w:rsidRDefault="00B41296">
            <w:pPr>
              <w:pStyle w:val="ConsPlusNormal0"/>
              <w:jc w:val="center"/>
            </w:pPr>
            <w:r>
              <w:t>Компоновка целостного текста сочинения</w:t>
            </w:r>
          </w:p>
        </w:tc>
        <w:tc>
          <w:tcPr>
            <w:tcW w:w="2040" w:type="dxa"/>
          </w:tcPr>
          <w:p w:rsidR="00981132" w:rsidRDefault="00B41296">
            <w:pPr>
              <w:pStyle w:val="ConsPlusNormal0"/>
              <w:jc w:val="center"/>
            </w:pPr>
            <w:r>
              <w:t>Написание текста сочинения</w:t>
            </w:r>
          </w:p>
        </w:tc>
        <w:tc>
          <w:tcPr>
            <w:tcW w:w="2948" w:type="dxa"/>
          </w:tcPr>
          <w:p w:rsidR="00981132" w:rsidRDefault="00B41296">
            <w:pPr>
              <w:pStyle w:val="ConsPlusNormal0"/>
              <w:jc w:val="center"/>
            </w:pPr>
            <w:r>
              <w:t>Стили написания сочинений, правила формулировок, виды сочинений</w:t>
            </w:r>
          </w:p>
        </w:tc>
      </w:tr>
      <w:tr w:rsidR="00981132">
        <w:tc>
          <w:tcPr>
            <w:tcW w:w="1814" w:type="dxa"/>
          </w:tcPr>
          <w:p w:rsidR="00981132" w:rsidRDefault="00B41296">
            <w:pPr>
              <w:pStyle w:val="ConsPlusNormal0"/>
              <w:jc w:val="center"/>
            </w:pPr>
            <w:r>
              <w:t>Оценивать</w:t>
            </w:r>
          </w:p>
        </w:tc>
        <w:tc>
          <w:tcPr>
            <w:tcW w:w="2267" w:type="dxa"/>
          </w:tcPr>
          <w:p w:rsidR="00981132" w:rsidRDefault="00B41296">
            <w:pPr>
              <w:pStyle w:val="ConsPlusNormal0"/>
              <w:jc w:val="center"/>
            </w:pPr>
            <w:r>
              <w:t>Оценка сочинений обучающимися друг у друга по параметрам</w:t>
            </w:r>
          </w:p>
        </w:tc>
        <w:tc>
          <w:tcPr>
            <w:tcW w:w="2040" w:type="dxa"/>
          </w:tcPr>
          <w:p w:rsidR="00981132" w:rsidRDefault="00B41296">
            <w:pPr>
              <w:pStyle w:val="ConsPlusNormal0"/>
              <w:jc w:val="center"/>
            </w:pPr>
            <w:r>
              <w:t>Написать рецензию на сочинение другого обучающегося</w:t>
            </w:r>
          </w:p>
        </w:tc>
        <w:tc>
          <w:tcPr>
            <w:tcW w:w="2948" w:type="dxa"/>
          </w:tcPr>
          <w:p w:rsidR="00981132" w:rsidRDefault="00B41296">
            <w:pPr>
              <w:pStyle w:val="ConsPlusNormal0"/>
              <w:jc w:val="center"/>
            </w:pPr>
            <w:r>
              <w:t>Структура и правила написания рецензии</w:t>
            </w:r>
          </w:p>
        </w:tc>
      </w:tr>
    </w:tbl>
    <w:p w:rsidR="00981132" w:rsidRDefault="00981132">
      <w:pPr>
        <w:pStyle w:val="ConsPlusNormal0"/>
        <w:jc w:val="both"/>
      </w:pPr>
    </w:p>
    <w:p w:rsidR="00981132" w:rsidRDefault="00B41296">
      <w:pPr>
        <w:pStyle w:val="ConsPlusNormal0"/>
        <w:ind w:firstLine="540"/>
        <w:jc w:val="both"/>
      </w:pPr>
      <w:r>
        <w:t>Таким образом, ориентация обуча</w:t>
      </w:r>
      <w:r>
        <w:t>ющегося не на получение суммы знаний по ДПП с ЭО, ДОТ, а на реальный результат в виде выходного образовательного продукта позволит сделать обучение на электронном курсе более осмысленным и повысит качество образовательной деятельности по ДПП.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Для преподава</w:t>
      </w:r>
      <w:r>
        <w:t xml:space="preserve">теля важно составить для обучающихся инструкцию по обучению на электронном курсе. Она должна быть написана на доступном языке (без наукообразных терминов) </w:t>
      </w:r>
      <w:r>
        <w:lastRenderedPageBreak/>
        <w:t>и включать следующие сведения: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главное в изучении электронного курса;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порядок изучения электронно</w:t>
      </w:r>
      <w:r>
        <w:t>го курса;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место и роль электронного курса в образовании обучающегося;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что ожидает обучающегося (педагогического работника) в процессе изучения электронного курса;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режим работы на электронном курсе;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сроки выполнения заданий;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сроки отправки контрольных заданий;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формы контроля знаний, используемых в электронном курсе;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критерии успешного завершения работы над электронным курсом;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условия пересдачи материала в случае неуспешного освоения электронного курса;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адреса средств</w:t>
      </w:r>
      <w:r>
        <w:t xml:space="preserve"> телекоммуникаций для связи с преподавателем.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Инструкции можно придать статус положения об учебной деятельности при обучении на электронном курсе. На нее можно ссылаться впоследствии, если возникнут проблемы организационного характера - электронные обучающ</w:t>
      </w:r>
      <w:r>
        <w:t>иеся не будут вовремя сдавать задания, будут просить "засчитать" им курс без сдачи заданий и т.д.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При оценке электронного курса необходимо обращать внимание на следующие критерии: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правильность формулировки учебных целей модулей и учебных единиц;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наличи</w:t>
      </w:r>
      <w:r>
        <w:t>е ошибок в изложении учебных материалов;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актуальность материалов, приводимых в качестве примеров, практик;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точность формулировок, адекватность принятым нормам, стандартам;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современность и востребованность практических заданий и упражнений;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пояснени</w:t>
      </w:r>
      <w:r>
        <w:t>я и ответы к упражнениям, задачам, тестам;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четкость, ясность, доступность излагаемого материала для обучающегося;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наличие наглядности (таблицы, графики, презентации, электронные образовательные ресурсы) в доступных формах;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соответствие содержания и п</w:t>
      </w:r>
      <w:r>
        <w:t>рактической части электронного курса учебным целям электронного курса;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</w:t>
      </w:r>
      <w:proofErr w:type="spellStart"/>
      <w:r>
        <w:t>телекоммуникационность</w:t>
      </w:r>
      <w:proofErr w:type="spellEnd"/>
      <w:r>
        <w:t xml:space="preserve"> электронного курса (связь с преподавателем).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lastRenderedPageBreak/>
        <w:t>Использование при реализации ДПП ПК ЭО, ДОТ уже имеющихся у преподавателя материалов по дисциплине (конспекты лекци</w:t>
      </w:r>
      <w:r>
        <w:t>й, учебники, статьи), созданные для очного (заочного и др. форм) обучения возможно в том случае, если: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материал согласован с заявленными целями электронного курса;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содержание материала соответствует теме обучения;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уровень изложения текста материала с</w:t>
      </w:r>
      <w:r>
        <w:t>оответствует конкретной категории обучающихся (не слишком академичен и не слишком элементарен);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примеры и презентации адекватны теоретическому материалу;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изложенный материал может вовлечь обучающихся в активную образовательную деятельность;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имеются н</w:t>
      </w:r>
      <w:r>
        <w:t>еобходимые элементы сопровождения.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Текст лекции для электронного курса должен отличаться от очной лекции. Он должен быть адаптирован для уровня обучающегося. Главное в лекции необходимо выделить цветом, другим шрифтом, начертанием. Текст важно структуриров</w:t>
      </w:r>
      <w:r>
        <w:t>ать, выделять абзацы, использовать списки, таблицы, графики, схемы. Все то, что преподаватель в ходе очной лекции может пояснить с помощью мимики и жестов, в тексте электронной лекции должно быть отражено в виде вставок, дополнений. Важно помнить о меняющи</w:t>
      </w:r>
      <w:r>
        <w:t>хся данных, которые включаются в содержание курса (законы, теории, новости, ссылки на труды) и которые нужно обновлять каждый раз к новому проведению курса.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Ряд Организаций при внедрении ЭО разрабатывает свои документы для внутреннего использования, наприм</w:t>
      </w:r>
      <w:r>
        <w:t>ер,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Положение об электронном обучении (может быть составной частью Положения об организации ДПО в Организации);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форма договора об оказании услуг (либо лицензионного договора) с разработчиком электронного курса, электронным преподавателем, менеджером (ответственным) за ЭО и т.д.;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должностные инструкции электронного преподавателя, разработчика электронного курса и</w:t>
      </w:r>
      <w:r>
        <w:t xml:space="preserve"> других участников учебного процесса;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расписание/план-график учебного процесса;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схема документооборота для организации электронных курсов;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анкеты для обучающихся в начале и в конце электронного курса и др.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При разработке экономической системы оплаты труда преподавателя электронного курса следует учитывать, что обучение по ДПП с ЭО, ДОТ - процесс значительно более трудоемкий и многоаспектный, чем очное обучение. Так на полтора часа лекции в аудитории для 30 ч</w:t>
      </w:r>
      <w:r>
        <w:t>еловек - это одно, а проведение занятия с теми же 30 обучающимися в электронном формате - совсем другое дело. Здесь потребуется больше времени хотя бы потому, что информация вводится через клавиатуру, а не проговаривается устно. Подготовка и проведение онл</w:t>
      </w:r>
      <w:r>
        <w:t>айн-мероприятий (</w:t>
      </w:r>
      <w:proofErr w:type="spellStart"/>
      <w:r>
        <w:t>вебинаров</w:t>
      </w:r>
      <w:proofErr w:type="spellEnd"/>
      <w:r>
        <w:t xml:space="preserve">, консультаций онлайн, форумов, электронных практик и т.д.) также требуют много </w:t>
      </w:r>
      <w:r>
        <w:lastRenderedPageBreak/>
        <w:t>времени и не удобны для частого применения. Все консультации, дискуссии, ответы на вопросы при переписке растягиваются на часы и дни, в то время как п</w:t>
      </w:r>
      <w:r>
        <w:t>ри очном общении могут занимать минуты. То же самое и с комментированием преподавателем выполненных обучающимися заданий в электронном формате, в чате или через форум - все это требует значительно больших временных затрат по сравнению с очным обучением.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Дл</w:t>
      </w:r>
      <w:r>
        <w:t>я создания экономического механизма необходимо формализовать наиболее значимые параметры. В системе образования такими параметрами служат учебные и календарно-тематические планы, программы, информация о методах, формах и условиях оказания услуг, сами образ</w:t>
      </w:r>
      <w:r>
        <w:t>овательные услуги (например, в виде электронных курсов), различного рода сертификаты, удостоверения по окончании обучения по ДПП. В основе предлагаемой схемы экономического расчета оплаты труда преподавателя электронного курса лежит учет педагогической дея</w:t>
      </w:r>
      <w:r>
        <w:t>тельности в рамках проводимых занятий. Для этого необходимо составление учебно-тематического плана модуля с учетом специфики ЭО, который значительно отличается по форме от такого же плана в очном обучении и включает в себя особенности взаимодействия препод</w:t>
      </w:r>
      <w:r>
        <w:t xml:space="preserve">авателя ЭО и обучающегося. Рассмотрим пример составления для этой цели учебно-тематического плана (Таблицы 2, </w:t>
      </w:r>
      <w:hyperlink w:anchor="P474" w:tooltip="Таблица 3. Учебно-тематический план (электронное обучение)">
        <w:r>
          <w:rPr>
            <w:color w:val="0000FF"/>
          </w:rPr>
          <w:t>3</w:t>
        </w:r>
      </w:hyperlink>
      <w:r>
        <w:t>).</w:t>
      </w:r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Normal0"/>
        <w:jc w:val="center"/>
      </w:pPr>
      <w:r>
        <w:t>Таблица 2. Учебно-тематический план (очное обучени</w:t>
      </w:r>
      <w:r>
        <w:t>е)</w:t>
      </w:r>
    </w:p>
    <w:p w:rsidR="00981132" w:rsidRDefault="0098113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1644"/>
        <w:gridCol w:w="1644"/>
        <w:gridCol w:w="1644"/>
        <w:gridCol w:w="2551"/>
      </w:tblGrid>
      <w:tr w:rsidR="00981132">
        <w:tc>
          <w:tcPr>
            <w:tcW w:w="1587" w:type="dxa"/>
            <w:vMerge w:val="restart"/>
          </w:tcPr>
          <w:p w:rsidR="00981132" w:rsidRDefault="00B41296">
            <w:pPr>
              <w:pStyle w:val="ConsPlusNormal0"/>
              <w:jc w:val="center"/>
            </w:pPr>
            <w:r>
              <w:t>Темы занятий</w:t>
            </w:r>
          </w:p>
        </w:tc>
        <w:tc>
          <w:tcPr>
            <w:tcW w:w="7483" w:type="dxa"/>
            <w:gridSpan w:val="4"/>
          </w:tcPr>
          <w:p w:rsidR="00981132" w:rsidRDefault="00B41296">
            <w:pPr>
              <w:pStyle w:val="ConsPlusNormal0"/>
              <w:jc w:val="center"/>
            </w:pPr>
            <w:r>
              <w:t>Количество часов</w:t>
            </w:r>
          </w:p>
        </w:tc>
      </w:tr>
      <w:tr w:rsidR="00981132">
        <w:tc>
          <w:tcPr>
            <w:tcW w:w="1587" w:type="dxa"/>
            <w:vMerge/>
          </w:tcPr>
          <w:p w:rsidR="00981132" w:rsidRDefault="00981132">
            <w:pPr>
              <w:pStyle w:val="ConsPlusNormal0"/>
            </w:pPr>
          </w:p>
        </w:tc>
        <w:tc>
          <w:tcPr>
            <w:tcW w:w="1644" w:type="dxa"/>
          </w:tcPr>
          <w:p w:rsidR="00981132" w:rsidRDefault="00B4129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644" w:type="dxa"/>
          </w:tcPr>
          <w:p w:rsidR="00981132" w:rsidRDefault="00B41296">
            <w:pPr>
              <w:pStyle w:val="ConsPlusNormal0"/>
              <w:jc w:val="center"/>
            </w:pPr>
            <w:r>
              <w:t>Лекция</w:t>
            </w:r>
          </w:p>
        </w:tc>
        <w:tc>
          <w:tcPr>
            <w:tcW w:w="1644" w:type="dxa"/>
          </w:tcPr>
          <w:p w:rsidR="00981132" w:rsidRDefault="00B41296">
            <w:pPr>
              <w:pStyle w:val="ConsPlusNormal0"/>
              <w:jc w:val="center"/>
            </w:pPr>
            <w:r>
              <w:t>Практические занятия</w:t>
            </w:r>
          </w:p>
        </w:tc>
        <w:tc>
          <w:tcPr>
            <w:tcW w:w="2551" w:type="dxa"/>
          </w:tcPr>
          <w:p w:rsidR="00981132" w:rsidRDefault="00B41296">
            <w:pPr>
              <w:pStyle w:val="ConsPlusNormal0"/>
              <w:jc w:val="center"/>
            </w:pPr>
            <w:r>
              <w:t>Самостоятельная работа</w:t>
            </w:r>
          </w:p>
        </w:tc>
      </w:tr>
      <w:tr w:rsidR="00981132">
        <w:tc>
          <w:tcPr>
            <w:tcW w:w="1587" w:type="dxa"/>
          </w:tcPr>
          <w:p w:rsidR="00981132" w:rsidRDefault="00B41296">
            <w:pPr>
              <w:pStyle w:val="ConsPlusNormal0"/>
              <w:jc w:val="center"/>
            </w:pPr>
            <w:r>
              <w:t>Тема 1</w:t>
            </w:r>
          </w:p>
        </w:tc>
        <w:tc>
          <w:tcPr>
            <w:tcW w:w="1644" w:type="dxa"/>
          </w:tcPr>
          <w:p w:rsidR="00981132" w:rsidRDefault="00B4129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981132" w:rsidRDefault="00B4129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981132" w:rsidRDefault="00B4129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981132" w:rsidRDefault="00B41296">
            <w:pPr>
              <w:pStyle w:val="ConsPlusNormal0"/>
              <w:jc w:val="center"/>
            </w:pPr>
            <w:r>
              <w:t>2</w:t>
            </w:r>
          </w:p>
        </w:tc>
      </w:tr>
      <w:tr w:rsidR="00981132">
        <w:tc>
          <w:tcPr>
            <w:tcW w:w="1587" w:type="dxa"/>
          </w:tcPr>
          <w:p w:rsidR="00981132" w:rsidRDefault="00B41296">
            <w:pPr>
              <w:pStyle w:val="ConsPlusNormal0"/>
              <w:jc w:val="center"/>
            </w:pPr>
            <w:r>
              <w:t>Тема 2</w:t>
            </w:r>
          </w:p>
        </w:tc>
        <w:tc>
          <w:tcPr>
            <w:tcW w:w="1644" w:type="dxa"/>
          </w:tcPr>
          <w:p w:rsidR="00981132" w:rsidRDefault="00B41296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981132" w:rsidRDefault="00B4129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981132" w:rsidRDefault="00B4129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981132" w:rsidRDefault="00B41296">
            <w:pPr>
              <w:pStyle w:val="ConsPlusNormal0"/>
              <w:jc w:val="center"/>
            </w:pPr>
            <w:r>
              <w:t>2</w:t>
            </w:r>
          </w:p>
        </w:tc>
      </w:tr>
      <w:tr w:rsidR="00981132">
        <w:tc>
          <w:tcPr>
            <w:tcW w:w="1587" w:type="dxa"/>
          </w:tcPr>
          <w:p w:rsidR="00981132" w:rsidRDefault="00B41296">
            <w:pPr>
              <w:pStyle w:val="ConsPlusNormal0"/>
              <w:jc w:val="center"/>
            </w:pPr>
            <w:r>
              <w:t>Тема 3</w:t>
            </w:r>
          </w:p>
        </w:tc>
        <w:tc>
          <w:tcPr>
            <w:tcW w:w="1644" w:type="dxa"/>
          </w:tcPr>
          <w:p w:rsidR="00981132" w:rsidRDefault="00B41296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981132" w:rsidRDefault="00B4129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981132" w:rsidRDefault="00B4129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981132" w:rsidRDefault="00B41296">
            <w:pPr>
              <w:pStyle w:val="ConsPlusNormal0"/>
              <w:jc w:val="center"/>
            </w:pPr>
            <w:r>
              <w:t>2</w:t>
            </w:r>
          </w:p>
        </w:tc>
      </w:tr>
    </w:tbl>
    <w:p w:rsidR="00981132" w:rsidRDefault="00981132">
      <w:pPr>
        <w:pStyle w:val="ConsPlusNormal0"/>
        <w:jc w:val="both"/>
      </w:pPr>
    </w:p>
    <w:p w:rsidR="00981132" w:rsidRDefault="00B41296">
      <w:pPr>
        <w:pStyle w:val="ConsPlusNormal0"/>
        <w:jc w:val="center"/>
      </w:pPr>
      <w:bookmarkStart w:id="2" w:name="P474"/>
      <w:bookmarkEnd w:id="2"/>
      <w:r>
        <w:t>Таблица 3. Учебно-тематический план (электронное обучение)</w:t>
      </w:r>
    </w:p>
    <w:p w:rsidR="00981132" w:rsidRDefault="0098113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737"/>
        <w:gridCol w:w="1644"/>
        <w:gridCol w:w="1474"/>
        <w:gridCol w:w="1530"/>
        <w:gridCol w:w="1530"/>
        <w:gridCol w:w="1247"/>
      </w:tblGrid>
      <w:tr w:rsidR="00981132">
        <w:tc>
          <w:tcPr>
            <w:tcW w:w="907" w:type="dxa"/>
            <w:vMerge w:val="restart"/>
          </w:tcPr>
          <w:p w:rsidR="00981132" w:rsidRDefault="00B41296">
            <w:pPr>
              <w:pStyle w:val="ConsPlusNormal0"/>
              <w:jc w:val="center"/>
            </w:pPr>
            <w:r>
              <w:t>Темы занятий</w:t>
            </w:r>
          </w:p>
        </w:tc>
        <w:tc>
          <w:tcPr>
            <w:tcW w:w="737" w:type="dxa"/>
            <w:vMerge w:val="restart"/>
          </w:tcPr>
          <w:p w:rsidR="00981132" w:rsidRDefault="00B4129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7425" w:type="dxa"/>
            <w:gridSpan w:val="5"/>
          </w:tcPr>
          <w:p w:rsidR="00981132" w:rsidRDefault="00B41296">
            <w:pPr>
              <w:pStyle w:val="ConsPlusNormal0"/>
              <w:jc w:val="center"/>
            </w:pPr>
            <w:r>
              <w:t>Количество часов (условное обозначение - B)</w:t>
            </w:r>
          </w:p>
        </w:tc>
      </w:tr>
      <w:tr w:rsidR="00981132">
        <w:tc>
          <w:tcPr>
            <w:tcW w:w="907" w:type="dxa"/>
            <w:vMerge/>
          </w:tcPr>
          <w:p w:rsidR="00981132" w:rsidRDefault="00981132">
            <w:pPr>
              <w:pStyle w:val="ConsPlusNormal0"/>
            </w:pPr>
          </w:p>
        </w:tc>
        <w:tc>
          <w:tcPr>
            <w:tcW w:w="737" w:type="dxa"/>
            <w:vMerge/>
          </w:tcPr>
          <w:p w:rsidR="00981132" w:rsidRDefault="00981132">
            <w:pPr>
              <w:pStyle w:val="ConsPlusNormal0"/>
            </w:pPr>
          </w:p>
        </w:tc>
        <w:tc>
          <w:tcPr>
            <w:tcW w:w="1644" w:type="dxa"/>
          </w:tcPr>
          <w:p w:rsidR="00981132" w:rsidRDefault="00B41296">
            <w:pPr>
              <w:pStyle w:val="ConsPlusNormal0"/>
              <w:jc w:val="center"/>
            </w:pPr>
            <w:bookmarkStart w:id="3" w:name="P479"/>
            <w:bookmarkEnd w:id="3"/>
            <w:r>
              <w:t>Самостоятельная работа обучающегося</w:t>
            </w:r>
          </w:p>
        </w:tc>
        <w:tc>
          <w:tcPr>
            <w:tcW w:w="1474" w:type="dxa"/>
          </w:tcPr>
          <w:p w:rsidR="00981132" w:rsidRDefault="00B41296">
            <w:pPr>
              <w:pStyle w:val="ConsPlusNormal0"/>
              <w:jc w:val="center"/>
            </w:pPr>
            <w:bookmarkStart w:id="4" w:name="P480"/>
            <w:bookmarkEnd w:id="4"/>
            <w:r>
              <w:t>Работа на сайте видеоконференция</w:t>
            </w:r>
          </w:p>
        </w:tc>
        <w:tc>
          <w:tcPr>
            <w:tcW w:w="1530" w:type="dxa"/>
          </w:tcPr>
          <w:p w:rsidR="00981132" w:rsidRDefault="00B41296">
            <w:pPr>
              <w:pStyle w:val="ConsPlusNormal0"/>
              <w:jc w:val="center"/>
            </w:pPr>
            <w:bookmarkStart w:id="5" w:name="P481"/>
            <w:bookmarkEnd w:id="5"/>
            <w:r>
              <w:t>Онлайн-лекции, консультации (чат, видеоконференция)</w:t>
            </w:r>
          </w:p>
        </w:tc>
        <w:tc>
          <w:tcPr>
            <w:tcW w:w="1530" w:type="dxa"/>
          </w:tcPr>
          <w:p w:rsidR="00981132" w:rsidRDefault="00B41296">
            <w:pPr>
              <w:pStyle w:val="ConsPlusNormal0"/>
              <w:jc w:val="center"/>
            </w:pPr>
            <w:bookmarkStart w:id="6" w:name="P482"/>
            <w:bookmarkEnd w:id="6"/>
            <w:r>
              <w:t>Офлайн-консультации (форум, практики)</w:t>
            </w:r>
          </w:p>
        </w:tc>
        <w:tc>
          <w:tcPr>
            <w:tcW w:w="1247" w:type="dxa"/>
          </w:tcPr>
          <w:p w:rsidR="00981132" w:rsidRDefault="00B41296">
            <w:pPr>
              <w:pStyle w:val="ConsPlusNormal0"/>
              <w:jc w:val="center"/>
            </w:pPr>
            <w:bookmarkStart w:id="7" w:name="P483"/>
            <w:bookmarkEnd w:id="7"/>
            <w:r>
              <w:t>Работа с сетевыми ресурсам и</w:t>
            </w:r>
          </w:p>
        </w:tc>
      </w:tr>
      <w:tr w:rsidR="00981132">
        <w:tc>
          <w:tcPr>
            <w:tcW w:w="907" w:type="dxa"/>
            <w:vMerge/>
          </w:tcPr>
          <w:p w:rsidR="00981132" w:rsidRDefault="00981132">
            <w:pPr>
              <w:pStyle w:val="ConsPlusNormal0"/>
            </w:pPr>
          </w:p>
        </w:tc>
        <w:tc>
          <w:tcPr>
            <w:tcW w:w="737" w:type="dxa"/>
            <w:vMerge/>
          </w:tcPr>
          <w:p w:rsidR="00981132" w:rsidRDefault="00981132">
            <w:pPr>
              <w:pStyle w:val="ConsPlusNormal0"/>
            </w:pPr>
          </w:p>
        </w:tc>
        <w:tc>
          <w:tcPr>
            <w:tcW w:w="1644" w:type="dxa"/>
          </w:tcPr>
          <w:p w:rsidR="00981132" w:rsidRDefault="00B41296">
            <w:pPr>
              <w:pStyle w:val="ConsPlusNormal0"/>
              <w:jc w:val="center"/>
            </w:pPr>
            <w:r>
              <w:t>B</w:t>
            </w:r>
          </w:p>
        </w:tc>
        <w:tc>
          <w:tcPr>
            <w:tcW w:w="1474" w:type="dxa"/>
          </w:tcPr>
          <w:p w:rsidR="00981132" w:rsidRDefault="00B41296">
            <w:pPr>
              <w:pStyle w:val="ConsPlusNormal0"/>
              <w:jc w:val="center"/>
            </w:pPr>
            <w:r>
              <w:t>B1</w:t>
            </w:r>
          </w:p>
        </w:tc>
        <w:tc>
          <w:tcPr>
            <w:tcW w:w="1530" w:type="dxa"/>
          </w:tcPr>
          <w:p w:rsidR="00981132" w:rsidRDefault="00B41296">
            <w:pPr>
              <w:pStyle w:val="ConsPlusNormal0"/>
              <w:jc w:val="center"/>
            </w:pPr>
            <w:r>
              <w:t>B2</w:t>
            </w:r>
          </w:p>
        </w:tc>
        <w:tc>
          <w:tcPr>
            <w:tcW w:w="1530" w:type="dxa"/>
          </w:tcPr>
          <w:p w:rsidR="00981132" w:rsidRDefault="00B41296">
            <w:pPr>
              <w:pStyle w:val="ConsPlusNormal0"/>
              <w:jc w:val="center"/>
            </w:pPr>
            <w:r>
              <w:t>B3</w:t>
            </w:r>
          </w:p>
        </w:tc>
        <w:tc>
          <w:tcPr>
            <w:tcW w:w="1247" w:type="dxa"/>
          </w:tcPr>
          <w:p w:rsidR="00981132" w:rsidRDefault="00B41296">
            <w:pPr>
              <w:pStyle w:val="ConsPlusNormal0"/>
              <w:jc w:val="center"/>
            </w:pPr>
            <w:r>
              <w:t>B4</w:t>
            </w:r>
          </w:p>
        </w:tc>
      </w:tr>
      <w:tr w:rsidR="00981132">
        <w:tc>
          <w:tcPr>
            <w:tcW w:w="907" w:type="dxa"/>
          </w:tcPr>
          <w:p w:rsidR="00981132" w:rsidRDefault="00B41296">
            <w:pPr>
              <w:pStyle w:val="ConsPlusNormal0"/>
              <w:jc w:val="center"/>
            </w:pPr>
            <w:r>
              <w:t>Тема 1</w:t>
            </w:r>
          </w:p>
        </w:tc>
        <w:tc>
          <w:tcPr>
            <w:tcW w:w="737" w:type="dxa"/>
          </w:tcPr>
          <w:p w:rsidR="00981132" w:rsidRDefault="00B4129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981132" w:rsidRDefault="00B4129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981132" w:rsidRDefault="00981132">
            <w:pPr>
              <w:pStyle w:val="ConsPlusNormal0"/>
            </w:pPr>
          </w:p>
        </w:tc>
        <w:tc>
          <w:tcPr>
            <w:tcW w:w="1530" w:type="dxa"/>
          </w:tcPr>
          <w:p w:rsidR="00981132" w:rsidRDefault="00B4129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981132" w:rsidRDefault="00981132">
            <w:pPr>
              <w:pStyle w:val="ConsPlusNormal0"/>
            </w:pPr>
          </w:p>
        </w:tc>
        <w:tc>
          <w:tcPr>
            <w:tcW w:w="1247" w:type="dxa"/>
          </w:tcPr>
          <w:p w:rsidR="00981132" w:rsidRDefault="00B41296">
            <w:pPr>
              <w:pStyle w:val="ConsPlusNormal0"/>
              <w:jc w:val="center"/>
            </w:pPr>
            <w:r>
              <w:t>2</w:t>
            </w:r>
          </w:p>
        </w:tc>
      </w:tr>
      <w:tr w:rsidR="00981132">
        <w:tc>
          <w:tcPr>
            <w:tcW w:w="907" w:type="dxa"/>
          </w:tcPr>
          <w:p w:rsidR="00981132" w:rsidRDefault="00B41296">
            <w:pPr>
              <w:pStyle w:val="ConsPlusNormal0"/>
              <w:jc w:val="center"/>
            </w:pPr>
            <w:r>
              <w:t>Тема 2</w:t>
            </w:r>
          </w:p>
        </w:tc>
        <w:tc>
          <w:tcPr>
            <w:tcW w:w="737" w:type="dxa"/>
          </w:tcPr>
          <w:p w:rsidR="00981132" w:rsidRDefault="00B41296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981132" w:rsidRDefault="00B4129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981132" w:rsidRDefault="00B4129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30" w:type="dxa"/>
          </w:tcPr>
          <w:p w:rsidR="00981132" w:rsidRDefault="00B4129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981132" w:rsidRDefault="00B4129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81132" w:rsidRDefault="00B41296">
            <w:pPr>
              <w:pStyle w:val="ConsPlusNormal0"/>
              <w:jc w:val="center"/>
            </w:pPr>
            <w:r>
              <w:t>2</w:t>
            </w:r>
          </w:p>
        </w:tc>
      </w:tr>
      <w:tr w:rsidR="00981132">
        <w:tc>
          <w:tcPr>
            <w:tcW w:w="907" w:type="dxa"/>
          </w:tcPr>
          <w:p w:rsidR="00981132" w:rsidRDefault="00B41296">
            <w:pPr>
              <w:pStyle w:val="ConsPlusNormal0"/>
              <w:jc w:val="center"/>
            </w:pPr>
            <w:r>
              <w:t>Тема 3</w:t>
            </w:r>
          </w:p>
        </w:tc>
        <w:tc>
          <w:tcPr>
            <w:tcW w:w="737" w:type="dxa"/>
          </w:tcPr>
          <w:p w:rsidR="00981132" w:rsidRDefault="00B41296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981132" w:rsidRDefault="00B4129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981132" w:rsidRDefault="00B4129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981132" w:rsidRDefault="00B4129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981132" w:rsidRDefault="00B4129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81132" w:rsidRDefault="00B41296">
            <w:pPr>
              <w:pStyle w:val="ConsPlusNormal0"/>
              <w:jc w:val="center"/>
            </w:pPr>
            <w:r>
              <w:t>2</w:t>
            </w:r>
          </w:p>
        </w:tc>
      </w:tr>
    </w:tbl>
    <w:p w:rsidR="00981132" w:rsidRDefault="00981132">
      <w:pPr>
        <w:pStyle w:val="ConsPlusNormal0"/>
        <w:jc w:val="both"/>
      </w:pPr>
    </w:p>
    <w:p w:rsidR="00981132" w:rsidRDefault="00B41296">
      <w:pPr>
        <w:pStyle w:val="ConsPlusNormal0"/>
        <w:ind w:firstLine="540"/>
        <w:jc w:val="both"/>
      </w:pPr>
      <w:r>
        <w:t xml:space="preserve">В </w:t>
      </w:r>
      <w:hyperlink w:anchor="P479" w:tooltip="Самостоятельная работа обучающегося">
        <w:r>
          <w:rPr>
            <w:color w:val="0000FF"/>
          </w:rPr>
          <w:t>графе</w:t>
        </w:r>
      </w:hyperlink>
      <w:r>
        <w:t xml:space="preserve"> "Самостоятельная работа обучающегося" учитывается количество часов, которое </w:t>
      </w:r>
      <w:r>
        <w:lastRenderedPageBreak/>
        <w:t>обучающийся тратит на изучение теоретического материала (лекций), работу с учебными ресурсами, выполнение текущих и контрольных заданий. Часы самостоятельной работы не оплачиваютс</w:t>
      </w:r>
      <w:r>
        <w:t>я преподавателю. Отдельно оплачивается проверка заданий, которая подразумевает выставление как количественной, так и качественной оценки (комментарии, рецензия, возврат на доработку и последующая перепроверка).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В </w:t>
      </w:r>
      <w:hyperlink w:anchor="P480" w:tooltip="Работа на сайте видеоконференция">
        <w:r>
          <w:rPr>
            <w:color w:val="0000FF"/>
          </w:rPr>
          <w:t>графе</w:t>
        </w:r>
      </w:hyperlink>
      <w:r>
        <w:t xml:space="preserve"> "Работа на сайте, видеоконференция" учитывается переписка преподавателя и обучающегося по электронной почте или на сайте на форуме, которая может включать обсуждение выполнения заданий и отдельных организационных вопросов провед</w:t>
      </w:r>
      <w:r>
        <w:t xml:space="preserve">ения курса. В данной </w:t>
      </w:r>
      <w:hyperlink w:anchor="P480" w:tooltip="Работа на сайте видеоконференция">
        <w:r>
          <w:rPr>
            <w:color w:val="0000FF"/>
          </w:rPr>
          <w:t>графе</w:t>
        </w:r>
      </w:hyperlink>
      <w:r>
        <w:t xml:space="preserve"> указываются часы для индивидуальной работы преподавателя и обучающегося.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В </w:t>
      </w:r>
      <w:hyperlink w:anchor="P481" w:tooltip="Онлайн-лекции, консультации (чат, видеоконференция)">
        <w:r>
          <w:rPr>
            <w:color w:val="0000FF"/>
          </w:rPr>
          <w:t>графе</w:t>
        </w:r>
      </w:hyperlink>
      <w:r>
        <w:t xml:space="preserve"> "Онлайн-лекции, консультации (чат, видеоконференция)" фиксируется количество часов, которые преподаватель и обучающийся проводят в режиме прямого эфира - это чаты, консультации, видеоконференции, электронные занятия и другие виды деятельности, требующие п</w:t>
      </w:r>
      <w:r>
        <w:t xml:space="preserve">рисутствия участников учебного процесса в данный момент в данном месте. В этой </w:t>
      </w:r>
      <w:hyperlink w:anchor="P481" w:tooltip="Онлайн-лекции, консультации (чат, видеоконференция)">
        <w:r>
          <w:rPr>
            <w:color w:val="0000FF"/>
          </w:rPr>
          <w:t>графе</w:t>
        </w:r>
      </w:hyperlink>
      <w:r>
        <w:t xml:space="preserve"> указываются часы для групповой работы преподавателя с обучающимися.</w:t>
      </w:r>
    </w:p>
    <w:p w:rsidR="00981132" w:rsidRDefault="00B41296">
      <w:pPr>
        <w:pStyle w:val="ConsPlusNormal0"/>
        <w:spacing w:before="240"/>
        <w:ind w:firstLine="540"/>
        <w:jc w:val="both"/>
      </w:pPr>
      <w:hyperlink w:anchor="P482" w:tooltip="Офлайн-консультации (форум, практики)">
        <w:r>
          <w:rPr>
            <w:color w:val="0000FF"/>
          </w:rPr>
          <w:t>Раздел</w:t>
        </w:r>
      </w:hyperlink>
      <w:r>
        <w:t xml:space="preserve"> "Офлайн-консультации (форум, практики)" должен содержать количество часов, которое отводится на проведение консультаций на форуме по лекционным материалам курса, ведение виртуальных дискуссий, проек</w:t>
      </w:r>
      <w:r>
        <w:t xml:space="preserve">тных работ при помощи сервисов WEB 2.0., работу в режиме списка рассылки (телеконференции) всем членам группы. В данной </w:t>
      </w:r>
      <w:hyperlink w:anchor="P482" w:tooltip="Офлайн-консультации (форум, практики)">
        <w:r>
          <w:rPr>
            <w:color w:val="0000FF"/>
          </w:rPr>
          <w:t>графе</w:t>
        </w:r>
      </w:hyperlink>
      <w:r>
        <w:t xml:space="preserve"> указываются часы для индивидуальной работы преподавателя и о</w:t>
      </w:r>
      <w:r>
        <w:t>бучающегося.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В </w:t>
      </w:r>
      <w:hyperlink w:anchor="P483" w:tooltip="Работа с сетевыми ресурсам и">
        <w:r>
          <w:rPr>
            <w:color w:val="0000FF"/>
          </w:rPr>
          <w:t>графе</w:t>
        </w:r>
      </w:hyperlink>
      <w:r>
        <w:t xml:space="preserve"> "Работа с сетевыми ресурсами" учитывается количество часов, которое отводится на изучение тематических сайтов, сайтов профессиональных сообществ, научных сайтов, работу с эле</w:t>
      </w:r>
      <w:r>
        <w:t>ктронными библиотеками в рамках изучаемой темы. Преподаватель готовит подборку таких сайтов, следит за обновлениями ресурсов, создает обучающимся веб-</w:t>
      </w:r>
      <w:proofErr w:type="spellStart"/>
      <w:r>
        <w:t>квесты</w:t>
      </w:r>
      <w:proofErr w:type="spellEnd"/>
      <w:r>
        <w:t xml:space="preserve"> для выполнения, организовывает образовательную деятельность с использованием инновационных технолог</w:t>
      </w:r>
      <w:r>
        <w:t xml:space="preserve">ий, в том числе цифровых технологий. В данной </w:t>
      </w:r>
      <w:hyperlink w:anchor="P483" w:tooltip="Работа с сетевыми ресурсам и">
        <w:r>
          <w:rPr>
            <w:color w:val="0000FF"/>
          </w:rPr>
          <w:t>графе</w:t>
        </w:r>
      </w:hyperlink>
      <w:r>
        <w:t xml:space="preserve"> указываются часы для групповой работы преподавателя с обучающимися.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При составлении учебно-тематического плана для электронного курса необходим</w:t>
      </w:r>
      <w:r>
        <w:t>о указать в часах деятельность преподавателя и обучающегося в зависимости от средств используемых коммуникаций и видов деятельности по графам, например,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самостоятельная работа обучающегося;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работа на сайте, видеоконференция - B1;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онлайн-лекции, консультации (</w:t>
      </w:r>
      <w:proofErr w:type="spellStart"/>
      <w:r>
        <w:t>вебинар</w:t>
      </w:r>
      <w:proofErr w:type="spellEnd"/>
      <w:r>
        <w:t>, чат, видеоконференция и др.) - B2;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офлайн-консультации (форум, практики) - B3;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работа с сетевыми ресурсами - B4.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При создании электронного курса по ДПП с ЭО, ДОТ требуется не нарушать имущественные и неимущественные права других лиц. Использование результатов интеллектуальной деятельности или средств индивидуализации (товарный знак, знак обслуживания и т.п.) должно о</w:t>
      </w:r>
      <w:r>
        <w:t>существляться в соответствии с действующим законодательством Российской Федерации. В качестве контента дидактических и методических составляющих электронного курса, могут использоваться объекты интеллектуальной собственности, с которыми ассоциируются право</w:t>
      </w:r>
      <w:r>
        <w:t>отношения, регулируемые законодательством в области: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lastRenderedPageBreak/>
        <w:t>- авторского права (текст учебного материала; иллюстрации; научные, литературные, музыкальные и аудиовизуальные произведения; базы данных и др.);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смежных прав (фонограммы, записи театральных постановок</w:t>
      </w:r>
      <w:r>
        <w:t>, телепередач и т.д.);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промышленной собственности (инструментальные программные средства; изобретения; типовые модели, лежащие в основе применяемых технологий, алгоритмы и форматы, товарные знаки и др.).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Для создания и сетевого воспроизведения электронно</w:t>
      </w:r>
      <w:r>
        <w:t>го курса необходимо владеть правами на использование этих объектов интеллектуальной собственности, а также на их воспроизведение в составе электронного курса или его видеофрагмента. Право на использование электронного курса, предоставляемое конечному польз</w:t>
      </w:r>
      <w:r>
        <w:t>ователю, не должно предусматривать приобретение им дополнительных прав или получения разрешений на применение объектов интеллектуальной собственности, использованных в электронном курсе, у третьих лиц. При производстве электронного курса на основе ДПП с пр</w:t>
      </w:r>
      <w:r>
        <w:t>именением электронного обучения, дистанционных образовательных технологий должны быть выполнены условия лицензионных соглашений (договоров), предоставляющих право на использование в них объектов интеллектуальной собственности, принадлежащих третьим лицам.</w:t>
      </w:r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Title0"/>
        <w:jc w:val="center"/>
        <w:outlineLvl w:val="2"/>
      </w:pPr>
      <w:r>
        <w:t>6.3. Требования к форматам и техническим характеристикам</w:t>
      </w:r>
    </w:p>
    <w:p w:rsidR="00981132" w:rsidRDefault="00B41296">
      <w:pPr>
        <w:pStyle w:val="ConsPlusTitle0"/>
        <w:jc w:val="center"/>
      </w:pPr>
      <w:r>
        <w:t>мультимедийных элементов электронных курсов</w:t>
      </w:r>
    </w:p>
    <w:p w:rsidR="00981132" w:rsidRDefault="00B41296">
      <w:pPr>
        <w:pStyle w:val="ConsPlusTitle0"/>
        <w:jc w:val="center"/>
      </w:pPr>
      <w:r>
        <w:t>по дополнительным профессиональным программам с применением</w:t>
      </w:r>
    </w:p>
    <w:p w:rsidR="00981132" w:rsidRDefault="00B41296">
      <w:pPr>
        <w:pStyle w:val="ConsPlusTitle0"/>
        <w:jc w:val="center"/>
      </w:pPr>
      <w:r>
        <w:t>электронного обучения, дистанционных</w:t>
      </w:r>
    </w:p>
    <w:p w:rsidR="00981132" w:rsidRDefault="00B41296">
      <w:pPr>
        <w:pStyle w:val="ConsPlusTitle0"/>
        <w:jc w:val="center"/>
      </w:pPr>
      <w:r>
        <w:t>образовательных технологий</w:t>
      </w:r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Normal0"/>
        <w:ind w:firstLine="540"/>
        <w:jc w:val="both"/>
      </w:pPr>
      <w:r>
        <w:t>Входящие в состав электронног</w:t>
      </w:r>
      <w:r>
        <w:t>о курса мультимедийные элементы должны отвечать следующим требованиям: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Фотография(и) автора(</w:t>
      </w:r>
      <w:proofErr w:type="spellStart"/>
      <w:r>
        <w:t>ов</w:t>
      </w:r>
      <w:proofErr w:type="spellEnd"/>
      <w:r>
        <w:t xml:space="preserve">) электронного курса: допустимые форматы: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png</w:t>
      </w:r>
      <w:proofErr w:type="spellEnd"/>
      <w:r>
        <w:t>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разрешение не менее: 300 </w:t>
      </w:r>
      <w:proofErr w:type="spellStart"/>
      <w:r>
        <w:t>dpi</w:t>
      </w:r>
      <w:proofErr w:type="spellEnd"/>
      <w:r>
        <w:t>; размер: не менее 1795 x 2398 пикселей.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Интеллект-карта: формат - </w:t>
      </w:r>
      <w:proofErr w:type="spellStart"/>
      <w:r>
        <w:t>jpg</w:t>
      </w:r>
      <w:proofErr w:type="spellEnd"/>
      <w:r>
        <w:t>; разреш</w:t>
      </w:r>
      <w:r>
        <w:t xml:space="preserve">ение - не менее 72 </w:t>
      </w:r>
      <w:proofErr w:type="spellStart"/>
      <w:r>
        <w:t>dpi</w:t>
      </w:r>
      <w:proofErr w:type="spellEnd"/>
      <w:r>
        <w:t>; размер - не менее 1024 * 768 пикселей; палитра в 16 миллионов цветов.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Анимированная иллюстрация: формат - </w:t>
      </w:r>
      <w:proofErr w:type="spellStart"/>
      <w:r>
        <w:t>gif</w:t>
      </w:r>
      <w:proofErr w:type="spellEnd"/>
      <w:r>
        <w:t>; разрешение - не менее 72 dpi4, размер - не менее 1024 * 768 пикселей; палитра в 256 цветов.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Интерактивные материалы к</w:t>
      </w:r>
      <w:r>
        <w:t>урса: формат html5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</w:t>
      </w:r>
      <w:proofErr w:type="spellStart"/>
      <w:r>
        <w:t>Скринкаст</w:t>
      </w:r>
      <w:proofErr w:type="spellEnd"/>
      <w:r>
        <w:t xml:space="preserve"> (видеозапись с экрана): продолжительность - не менее 10 мин.4, разрешение - не ниже 1920 x 1080; поток видео: CBR не ниже 10 Мбит/с, VBR в диапазоне 7 - 16 Мбит/с.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</w:t>
      </w:r>
      <w:proofErr w:type="spellStart"/>
      <w:r>
        <w:t>Скрайбинг</w:t>
      </w:r>
      <w:proofErr w:type="spellEnd"/>
      <w:r>
        <w:t xml:space="preserve"> (процесс визуализации сложного смысла простыми об</w:t>
      </w:r>
      <w:r>
        <w:t xml:space="preserve">разами, при котором </w:t>
      </w:r>
      <w:proofErr w:type="spellStart"/>
      <w:r>
        <w:t>отрисовка</w:t>
      </w:r>
      <w:proofErr w:type="spellEnd"/>
      <w:r>
        <w:t xml:space="preserve"> образов происходит в процессе донесения информации): продолжительность не менее 3 - 4 мин.; разрешение - не ниже 1920 x 1080; поток видео: CBR не ниже 10 Мбит/с; VBR в диапазоне 7 - 16 Мбит/с.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Учебный план: отображает план к</w:t>
      </w:r>
      <w:r>
        <w:t>урсовой подготовки, представленный в формате PDF (</w:t>
      </w:r>
      <w:proofErr w:type="spellStart"/>
      <w:r>
        <w:t>Portable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Format</w:t>
      </w:r>
      <w:proofErr w:type="spellEnd"/>
      <w:r>
        <w:t>)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lastRenderedPageBreak/>
        <w:t xml:space="preserve">- Видеозапись </w:t>
      </w:r>
      <w:proofErr w:type="spellStart"/>
      <w:r>
        <w:t>вебинара</w:t>
      </w:r>
      <w:proofErr w:type="spellEnd"/>
      <w:r>
        <w:t xml:space="preserve"> (односторонняя видеоконференция - обучаемые слушают преподавателя): продолжительность: не менее 45 минут; контейнер: mp4; кодек: H.264; разрешение: не ниже 1</w:t>
      </w:r>
      <w:r>
        <w:t xml:space="preserve">920 x 1080; размер шрифта по высоте должен быть не менее 3% от высоты экрана; поток видео: CBR не ниже 10 Мбит/с, VBR в диапазоне 7 - 16 Мбит/с 59; аудио: кодек AAC, AC3, OGG, Mp3, стереоканал с частотой дискретизации 48 кГц и звуковым потоком CBR не ниже </w:t>
      </w:r>
      <w:r>
        <w:t>128 кбит/с.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</w:t>
      </w:r>
      <w:proofErr w:type="spellStart"/>
      <w:r>
        <w:t>Видеовизитка</w:t>
      </w:r>
      <w:proofErr w:type="spellEnd"/>
      <w:r>
        <w:t xml:space="preserve"> курса: продолжительность: не менее 3 минут; контейнер: mp4; кодек: H.264; разрешение: не ниже 1920 x 1080; поток видео: CBR не ниже 15 Мбит/с, VBR в диапазоне 10 - 20 Мбит/с; аудио: кодек AAC, AC3, OGG, Mp3, стереоканал с частотой дискретиза</w:t>
      </w:r>
      <w:r>
        <w:t>ции 48 кГц и звуковым потоком CBR не ниже 192 кбит/с.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</w:t>
      </w:r>
      <w:proofErr w:type="spellStart"/>
      <w:r>
        <w:t>Видеолекция</w:t>
      </w:r>
      <w:proofErr w:type="spellEnd"/>
      <w:r>
        <w:t xml:space="preserve"> (студийная съемка): продолжительность: общая продолжительность не менее 45 минут, продолжительность каждого фрагмента лекции не должна быть меньше 1 мин. и не больше 15 мин.; контейнер: mp</w:t>
      </w:r>
      <w:r>
        <w:t>4 o Кодек: H.264; разрешение: не ниже 1920 x 1080; поток видео: CBR не ниже 23 Мбит/с, VBR в диапазоне 20 - 26 Мбит/с; аудио: кодек AAC, AC3, OGG, Mp3, стереоканал с частотой дискретизации 48 кГц и звуковым потоком CBR не ниже 192 кбит/с.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Текстовые докум</w:t>
      </w:r>
      <w:r>
        <w:t>енты (инструкция по проведению занятий, информация об авторе программы, форма для написания результатов интернет-практикума, инструкция к самостоятельной работе, методические рекомендации) должны быть представлены в открытом структурированном формате: не п</w:t>
      </w:r>
      <w:r>
        <w:t>редполагающих внесение изменений - PDF (</w:t>
      </w:r>
      <w:proofErr w:type="spellStart"/>
      <w:r>
        <w:t>Portable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) или </w:t>
      </w:r>
      <w:proofErr w:type="spellStart"/>
      <w:r>
        <w:t>html</w:t>
      </w:r>
      <w:proofErr w:type="spellEnd"/>
      <w:r>
        <w:t xml:space="preserve">; для всех остальных -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XML или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Format</w:t>
      </w:r>
      <w:proofErr w:type="spellEnd"/>
      <w:r>
        <w:t>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Презентация курса: формат </w:t>
      </w:r>
      <w:proofErr w:type="spellStart"/>
      <w:r>
        <w:t>pdf</w:t>
      </w:r>
      <w:proofErr w:type="spellEnd"/>
      <w:r>
        <w:t xml:space="preserve"> (ISO 320000) с количеством страниц не менее 2 и не более 3 слайдов. Входящие в состав</w:t>
      </w:r>
      <w:r>
        <w:t xml:space="preserve"> электронного курса мультимедийные элементы должны отвечать следующим требованиям: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Фотография(и) автора(</w:t>
      </w:r>
      <w:proofErr w:type="spellStart"/>
      <w:r>
        <w:t>ов</w:t>
      </w:r>
      <w:proofErr w:type="spellEnd"/>
      <w:r>
        <w:t xml:space="preserve">) электронного курса: допустимые форматы: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; разрешение не менее: 300 </w:t>
      </w:r>
      <w:proofErr w:type="spellStart"/>
      <w:r>
        <w:t>dpi</w:t>
      </w:r>
      <w:proofErr w:type="spellEnd"/>
      <w:r>
        <w:t>, размер: не менее 1795 x 2398 пикселей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Презентация электронного к</w:t>
      </w:r>
      <w:r>
        <w:t xml:space="preserve">урса: формат </w:t>
      </w:r>
      <w:proofErr w:type="spellStart"/>
      <w:r>
        <w:t>pdf</w:t>
      </w:r>
      <w:proofErr w:type="spellEnd"/>
      <w:r>
        <w:t xml:space="preserve"> (ISO 320000) с количеством страниц не менее 2 и не более 3 слайдов;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Анимированная иллюстрация: формат - </w:t>
      </w:r>
      <w:proofErr w:type="spellStart"/>
      <w:r>
        <w:t>gif</w:t>
      </w:r>
      <w:proofErr w:type="spellEnd"/>
      <w:r>
        <w:t xml:space="preserve">, разрешение - не менее 72 </w:t>
      </w:r>
      <w:proofErr w:type="spellStart"/>
      <w:r>
        <w:t>dpi</w:t>
      </w:r>
      <w:proofErr w:type="spellEnd"/>
      <w:r>
        <w:t>, размер не менее 1024 * 768 пикселей, палитра в 256 цветов 60;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Один интерактивный демонстрационны</w:t>
      </w:r>
      <w:r>
        <w:t>й материал (ментальные карты, ленты времени, интерактивные географические карты и др.). Интерактивные материалы модуля: формат html5;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</w:t>
      </w:r>
      <w:proofErr w:type="spellStart"/>
      <w:r>
        <w:t>Скринкаст</w:t>
      </w:r>
      <w:proofErr w:type="spellEnd"/>
      <w:r>
        <w:t xml:space="preserve"> (видеозапись с экрана): продолжительность - не менее 10 мин., разрешение - не ниже 1920 x 1080, поток видео: C</w:t>
      </w:r>
      <w:r>
        <w:t>BR не ниже 10 Мбит/с, VBR в диапазоне 7 - 16 Мбит/с;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</w:t>
      </w:r>
      <w:proofErr w:type="spellStart"/>
      <w:r>
        <w:t>Скрайбинг</w:t>
      </w:r>
      <w:proofErr w:type="spellEnd"/>
      <w:r>
        <w:t xml:space="preserve"> (процесс визуализации сложного смысла простыми образами, при котором </w:t>
      </w:r>
      <w:proofErr w:type="spellStart"/>
      <w:r>
        <w:t>отрисовка</w:t>
      </w:r>
      <w:proofErr w:type="spellEnd"/>
      <w:r>
        <w:t xml:space="preserve"> образов происходит в процессе донесения информации): продолжительность не менее 3 минут, разрешение - не ниже 19</w:t>
      </w:r>
      <w:r>
        <w:t>20 x 1080, поток видео: CBR не ниже 10 Мбит/с, VBR в диапазоне 7 - 16 Мбит/с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Учебный план: отображает план курсовой подготовки в рамках модуля, представленный в формате PDF (</w:t>
      </w:r>
      <w:proofErr w:type="spellStart"/>
      <w:r>
        <w:t>Portable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Format</w:t>
      </w:r>
      <w:proofErr w:type="spellEnd"/>
      <w:r>
        <w:t>);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Видеозапись </w:t>
      </w:r>
      <w:proofErr w:type="spellStart"/>
      <w:r>
        <w:t>вебинара</w:t>
      </w:r>
      <w:proofErr w:type="spellEnd"/>
      <w:r>
        <w:t xml:space="preserve"> (односторонняя видеоконференци</w:t>
      </w:r>
      <w:r>
        <w:t xml:space="preserve">я - обучаемые слушают </w:t>
      </w:r>
      <w:r>
        <w:lastRenderedPageBreak/>
        <w:t>преподавателя): продолжительность: не менее 45 минут; контейнер: mp4 o Кодек: H.264; разрешение: не ниже 1920 x 1080; размер шрифта по высоте должен быть не менее 3% от высоты экрана; поток видео: CBR не ниже 10 Мбит/с, VBR в диапазон</w:t>
      </w:r>
      <w:r>
        <w:t>е 7 - 16 Мбит/с; аудио: кодек AAC, AC3, OGG, Mp3, стереоканал с частотой дискретизации 48 кГц и звуковым потоком CBR не ниже 128 кбит/с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- </w:t>
      </w:r>
      <w:proofErr w:type="spellStart"/>
      <w:r>
        <w:t>Видеолекция</w:t>
      </w:r>
      <w:proofErr w:type="spellEnd"/>
      <w:r>
        <w:t xml:space="preserve"> (студийная съемка): продолжительность: общая продолжительность не менее 30 минут, продолжительность каждог</w:t>
      </w:r>
      <w:r>
        <w:t xml:space="preserve">о фрагмента лекции не должна быть меньше 1 мин. и не больше 10 мин.; контейнер: mp4, кодек: H.264; разрешение: не ниже 1920 x 1080; поток видео: CBR не ниже 23 Мбит/с, VBR в диапазоне 20 - 26 Мбит/с; аудио: кодек AAC, AC3, OGG, Mp3, стереоканал с частотой </w:t>
      </w:r>
      <w:r>
        <w:t>дискретизации 48 кГц и звуковым потоком CBR не ниже 192 кбит/с;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Текстовая лекция с встроенными мультимедийными объектами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Текстовые документы (инструкция по проведению занятий, информация об авторе программы, форма для написания результатов интернет-пра</w:t>
      </w:r>
      <w:r>
        <w:t>ктикума, инструкция к самостоятельной работе, методические рекомендации) должны быть представлены в открытом структурированном формате: не предполагающих внесение изменений - PDF (</w:t>
      </w:r>
      <w:proofErr w:type="spellStart"/>
      <w:r>
        <w:t>Portable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) или </w:t>
      </w:r>
      <w:proofErr w:type="spellStart"/>
      <w:r>
        <w:t>html</w:t>
      </w:r>
      <w:proofErr w:type="spellEnd"/>
      <w:r>
        <w:t xml:space="preserve">; для всех остальных -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XML или</w:t>
      </w:r>
      <w:r>
        <w:t xml:space="preserve">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Format</w:t>
      </w:r>
      <w:proofErr w:type="spellEnd"/>
      <w:r>
        <w:t>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- Виды и количество заданий и дополнительных материалов: входной тест (не менее 10 вопросов); итоговый тест (не менее 10 вопросов).</w:t>
      </w:r>
    </w:p>
    <w:p w:rsidR="00981132" w:rsidRDefault="00981132">
      <w:pPr>
        <w:pStyle w:val="ConsPlusNormal0"/>
        <w:jc w:val="both"/>
      </w:pPr>
    </w:p>
    <w:p w:rsidR="00077569" w:rsidRDefault="00077569">
      <w:pPr>
        <w:pStyle w:val="ConsPlusNormal0"/>
        <w:jc w:val="both"/>
      </w:pPr>
    </w:p>
    <w:p w:rsidR="00077569" w:rsidRDefault="00077569">
      <w:pPr>
        <w:pStyle w:val="ConsPlusNormal0"/>
        <w:jc w:val="both"/>
      </w:pPr>
    </w:p>
    <w:p w:rsidR="00077569" w:rsidRDefault="00077569">
      <w:pPr>
        <w:pStyle w:val="ConsPlusNormal0"/>
        <w:jc w:val="both"/>
      </w:pPr>
    </w:p>
    <w:p w:rsidR="00077569" w:rsidRDefault="00077569">
      <w:pPr>
        <w:pStyle w:val="ConsPlusNormal0"/>
        <w:jc w:val="both"/>
      </w:pPr>
    </w:p>
    <w:p w:rsidR="00077569" w:rsidRDefault="00077569">
      <w:pPr>
        <w:pStyle w:val="ConsPlusNormal0"/>
        <w:jc w:val="both"/>
      </w:pPr>
    </w:p>
    <w:p w:rsidR="00077569" w:rsidRDefault="00077569">
      <w:pPr>
        <w:pStyle w:val="ConsPlusNormal0"/>
        <w:jc w:val="both"/>
      </w:pPr>
    </w:p>
    <w:p w:rsidR="00077569" w:rsidRDefault="00077569">
      <w:pPr>
        <w:pStyle w:val="ConsPlusNormal0"/>
        <w:jc w:val="both"/>
      </w:pPr>
    </w:p>
    <w:p w:rsidR="00077569" w:rsidRDefault="00077569">
      <w:pPr>
        <w:pStyle w:val="ConsPlusNormal0"/>
        <w:jc w:val="both"/>
      </w:pPr>
    </w:p>
    <w:p w:rsidR="00077569" w:rsidRDefault="00077569">
      <w:pPr>
        <w:pStyle w:val="ConsPlusNormal0"/>
        <w:jc w:val="both"/>
      </w:pPr>
    </w:p>
    <w:p w:rsidR="00077569" w:rsidRDefault="00077569">
      <w:pPr>
        <w:pStyle w:val="ConsPlusNormal0"/>
        <w:jc w:val="both"/>
      </w:pPr>
    </w:p>
    <w:p w:rsidR="00077569" w:rsidRDefault="00077569">
      <w:pPr>
        <w:pStyle w:val="ConsPlusNormal0"/>
        <w:jc w:val="both"/>
      </w:pPr>
    </w:p>
    <w:p w:rsidR="00077569" w:rsidRDefault="00077569">
      <w:pPr>
        <w:pStyle w:val="ConsPlusNormal0"/>
        <w:jc w:val="both"/>
      </w:pPr>
    </w:p>
    <w:p w:rsidR="00077569" w:rsidRDefault="00077569">
      <w:pPr>
        <w:pStyle w:val="ConsPlusNormal0"/>
        <w:jc w:val="both"/>
      </w:pPr>
    </w:p>
    <w:p w:rsidR="00077569" w:rsidRDefault="00077569">
      <w:pPr>
        <w:pStyle w:val="ConsPlusNormal0"/>
        <w:jc w:val="both"/>
      </w:pPr>
    </w:p>
    <w:p w:rsidR="00077569" w:rsidRDefault="00077569">
      <w:pPr>
        <w:pStyle w:val="ConsPlusNormal0"/>
        <w:jc w:val="both"/>
      </w:pPr>
    </w:p>
    <w:p w:rsidR="00077569" w:rsidRDefault="00077569">
      <w:pPr>
        <w:pStyle w:val="ConsPlusNormal0"/>
        <w:jc w:val="both"/>
      </w:pPr>
    </w:p>
    <w:p w:rsidR="00077569" w:rsidRDefault="00077569">
      <w:pPr>
        <w:pStyle w:val="ConsPlusNormal0"/>
        <w:jc w:val="both"/>
      </w:pPr>
    </w:p>
    <w:p w:rsidR="00077569" w:rsidRDefault="00077569">
      <w:pPr>
        <w:pStyle w:val="ConsPlusNormal0"/>
        <w:jc w:val="both"/>
      </w:pPr>
    </w:p>
    <w:p w:rsidR="00077569" w:rsidRDefault="00077569">
      <w:pPr>
        <w:pStyle w:val="ConsPlusNormal0"/>
        <w:jc w:val="both"/>
      </w:pPr>
    </w:p>
    <w:p w:rsidR="00077569" w:rsidRDefault="00077569">
      <w:pPr>
        <w:pStyle w:val="ConsPlusNormal0"/>
        <w:jc w:val="both"/>
      </w:pPr>
    </w:p>
    <w:p w:rsidR="00077569" w:rsidRDefault="00077569">
      <w:pPr>
        <w:pStyle w:val="ConsPlusNormal0"/>
        <w:jc w:val="both"/>
      </w:pPr>
    </w:p>
    <w:p w:rsidR="00077569" w:rsidRDefault="00077569">
      <w:pPr>
        <w:pStyle w:val="ConsPlusNormal0"/>
        <w:jc w:val="both"/>
      </w:pPr>
    </w:p>
    <w:p w:rsidR="00077569" w:rsidRDefault="00077569">
      <w:pPr>
        <w:pStyle w:val="ConsPlusNormal0"/>
        <w:jc w:val="both"/>
      </w:pPr>
    </w:p>
    <w:p w:rsidR="00077569" w:rsidRDefault="00077569">
      <w:pPr>
        <w:pStyle w:val="ConsPlusNormal0"/>
        <w:jc w:val="both"/>
      </w:pPr>
    </w:p>
    <w:p w:rsidR="00981132" w:rsidRDefault="00981132">
      <w:pPr>
        <w:pStyle w:val="ConsPlusNormal0"/>
        <w:jc w:val="both"/>
      </w:pPr>
    </w:p>
    <w:p w:rsidR="00981132" w:rsidRDefault="00981132">
      <w:pPr>
        <w:pStyle w:val="ConsPlusNormal0"/>
        <w:jc w:val="both"/>
      </w:pPr>
    </w:p>
    <w:p w:rsidR="00981132" w:rsidRDefault="00981132">
      <w:pPr>
        <w:pStyle w:val="ConsPlusNormal0"/>
        <w:jc w:val="both"/>
      </w:pPr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Normal0"/>
        <w:jc w:val="right"/>
        <w:outlineLvl w:val="1"/>
      </w:pPr>
      <w:r>
        <w:lastRenderedPageBreak/>
        <w:t>Приложение 1</w:t>
      </w:r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Title0"/>
        <w:jc w:val="center"/>
      </w:pPr>
      <w:bookmarkStart w:id="8" w:name="P567"/>
      <w:bookmarkEnd w:id="8"/>
      <w:r>
        <w:t>ГЛОССАРИЙ</w:t>
      </w:r>
    </w:p>
    <w:p w:rsidR="00981132" w:rsidRDefault="0098113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7"/>
        <w:gridCol w:w="6803"/>
      </w:tblGrid>
      <w:tr w:rsidR="00981132">
        <w:tc>
          <w:tcPr>
            <w:tcW w:w="2267" w:type="dxa"/>
          </w:tcPr>
          <w:p w:rsidR="00981132" w:rsidRDefault="00B41296">
            <w:pPr>
              <w:pStyle w:val="ConsPlusNormal0"/>
            </w:pPr>
            <w:r>
              <w:t>Дистанционные образовательные технологии</w:t>
            </w:r>
          </w:p>
        </w:tc>
        <w:tc>
          <w:tcPr>
            <w:tcW w:w="6803" w:type="dxa"/>
          </w:tcPr>
          <w:p w:rsidR="00981132" w:rsidRDefault="00B41296">
            <w:pPr>
              <w:pStyle w:val="ConsPlusNormal0"/>
              <w:jc w:val="both"/>
            </w:pPr>
            <w:r>
              <w:t xml:space="preserve"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 </w:t>
            </w:r>
            <w:hyperlink w:anchor="P612" w:tooltip="&lt;1&gt; Федеральный закон от 29 декабря 2012 г. N 273-ФЗ &quot;Об образовании в Российской Федерации&quot;, п. 1 ст. 16.">
              <w:r>
                <w:rPr>
                  <w:color w:val="0000FF"/>
                </w:rPr>
                <w:t>&lt;1&gt;</w:t>
              </w:r>
            </w:hyperlink>
          </w:p>
        </w:tc>
      </w:tr>
      <w:tr w:rsidR="00981132">
        <w:tc>
          <w:tcPr>
            <w:tcW w:w="2267" w:type="dxa"/>
          </w:tcPr>
          <w:p w:rsidR="00981132" w:rsidRDefault="00B41296">
            <w:pPr>
              <w:pStyle w:val="ConsPlusNormal0"/>
            </w:pPr>
            <w:r>
              <w:t>Дополненная реальность</w:t>
            </w:r>
          </w:p>
        </w:tc>
        <w:tc>
          <w:tcPr>
            <w:tcW w:w="6803" w:type="dxa"/>
          </w:tcPr>
          <w:p w:rsidR="00981132" w:rsidRDefault="00B41296">
            <w:pPr>
              <w:pStyle w:val="ConsPlusNormal0"/>
              <w:jc w:val="both"/>
            </w:pPr>
            <w:r>
              <w:t>среда, в реальном времени дополняющая физический мир цифровыми данными с помощью каких-либо устройств (планшетов, смартфонов и др.) и программной ч</w:t>
            </w:r>
            <w:r>
              <w:t>асти</w:t>
            </w:r>
          </w:p>
        </w:tc>
      </w:tr>
      <w:tr w:rsidR="00981132">
        <w:tc>
          <w:tcPr>
            <w:tcW w:w="2267" w:type="dxa"/>
          </w:tcPr>
          <w:p w:rsidR="00981132" w:rsidRDefault="00B41296">
            <w:pPr>
              <w:pStyle w:val="ConsPlusNormal0"/>
            </w:pPr>
            <w:r>
              <w:t>Дополнительное профессиональное образование</w:t>
            </w:r>
          </w:p>
        </w:tc>
        <w:tc>
          <w:tcPr>
            <w:tcW w:w="6803" w:type="dxa"/>
          </w:tcPr>
          <w:p w:rsidR="00981132" w:rsidRDefault="00B41296">
            <w:pPr>
              <w:pStyle w:val="ConsPlusNormal0"/>
              <w:jc w:val="both"/>
            </w:pPr>
            <w:r>
              <w:t>подвид дополнительного образования в структуре системы образования Российской Федерации; направлено на удовлетворение образовательных и профессиональных потребностей, профессиональное развитие человека, обе</w:t>
            </w:r>
            <w:r>
              <w:t xml:space="preserve">спечение соответствия его квалификации меняющимся условиям профессиональной деятельности и социальной среды </w:t>
            </w:r>
            <w:hyperlink w:anchor="P613" w:tooltip="&lt;2&gt; Федеральный закон от 29 декабря 2012 г. N 273-ФЗ &quot;Об образовании в Российской Федерации&quot;, п. 1 ст. 76.">
              <w:r>
                <w:rPr>
                  <w:color w:val="0000FF"/>
                </w:rPr>
                <w:t>&lt;2&gt;</w:t>
              </w:r>
            </w:hyperlink>
          </w:p>
        </w:tc>
      </w:tr>
      <w:tr w:rsidR="00981132">
        <w:tc>
          <w:tcPr>
            <w:tcW w:w="2267" w:type="dxa"/>
          </w:tcPr>
          <w:p w:rsidR="00981132" w:rsidRDefault="00B41296">
            <w:pPr>
              <w:pStyle w:val="ConsPlusNormal0"/>
            </w:pPr>
            <w:r>
              <w:t>Дополнительное профессиональное (педагогическое) образование</w:t>
            </w:r>
          </w:p>
        </w:tc>
        <w:tc>
          <w:tcPr>
            <w:tcW w:w="6803" w:type="dxa"/>
          </w:tcPr>
          <w:p w:rsidR="00981132" w:rsidRDefault="00B41296">
            <w:pPr>
              <w:pStyle w:val="ConsPlusNormal0"/>
              <w:jc w:val="both"/>
            </w:pPr>
            <w:r>
              <w:t>разновидность дополнительного профессионального образования, направленного на профессиональное развитие педагогических работников</w:t>
            </w:r>
          </w:p>
        </w:tc>
      </w:tr>
      <w:tr w:rsidR="00981132">
        <w:tc>
          <w:tcPr>
            <w:tcW w:w="2267" w:type="dxa"/>
          </w:tcPr>
          <w:p w:rsidR="00981132" w:rsidRDefault="00B41296">
            <w:pPr>
              <w:pStyle w:val="ConsPlusNormal0"/>
            </w:pPr>
            <w:r>
              <w:t>Дополнительные профессиональные программы</w:t>
            </w:r>
          </w:p>
        </w:tc>
        <w:tc>
          <w:tcPr>
            <w:tcW w:w="6803" w:type="dxa"/>
          </w:tcPr>
          <w:p w:rsidR="00981132" w:rsidRDefault="00B41296">
            <w:pPr>
              <w:pStyle w:val="ConsPlusNormal0"/>
              <w:jc w:val="both"/>
            </w:pPr>
            <w:r>
              <w:t>программы повышения кв</w:t>
            </w:r>
            <w:r>
              <w:t>алификации и программы профессиональной переподготовки, разработанные и утвержденные организацией, осуществляющей образовательную деятельность по дополнительным профессиональным программам. Дополнительные профессиональные программы повышения квалификации н</w:t>
            </w:r>
            <w:r>
              <w:t xml:space="preserve">аправлены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 </w:t>
            </w:r>
            <w:hyperlink w:anchor="P614" w:tooltip="&lt;3&gt; Федеральный закон от 29 декабря 2012 г. N 273-ФЗ &quot;Об образовании в Российской Федерации&quot;, п. 4 ст. 76.">
              <w:r>
                <w:rPr>
                  <w:color w:val="0000FF"/>
                </w:rPr>
                <w:t>&lt;3&gt;</w:t>
              </w:r>
            </w:hyperlink>
            <w:r>
              <w:t>.</w:t>
            </w:r>
          </w:p>
          <w:p w:rsidR="00981132" w:rsidRDefault="00B41296">
            <w:pPr>
              <w:pStyle w:val="ConsPlusNormal0"/>
              <w:jc w:val="both"/>
            </w:pPr>
            <w:r>
              <w:t xml:space="preserve">направлена на получение компетенции, необходимой для выполнения нового вида профессиональной деятельности, приобретение новой квалификации </w:t>
            </w:r>
            <w:hyperlink w:anchor="P615" w:tooltip="&lt;4&gt; Федеральный закон от 29 декабря 2012 г. N 273-ФЗ &quot;Об образовании в Российской Федерации&quot;, п. 5 ст. 76.">
              <w:r>
                <w:rPr>
                  <w:color w:val="0000FF"/>
                </w:rPr>
                <w:t>&lt;4&gt;</w:t>
              </w:r>
            </w:hyperlink>
          </w:p>
        </w:tc>
      </w:tr>
      <w:tr w:rsidR="00981132">
        <w:tc>
          <w:tcPr>
            <w:tcW w:w="2267" w:type="dxa"/>
          </w:tcPr>
          <w:p w:rsidR="00981132" w:rsidRDefault="00B41296">
            <w:pPr>
              <w:pStyle w:val="ConsPlusNormal0"/>
            </w:pPr>
            <w:r>
              <w:t>Индивидуальный образовательный маршрут</w:t>
            </w:r>
          </w:p>
        </w:tc>
        <w:tc>
          <w:tcPr>
            <w:tcW w:w="6803" w:type="dxa"/>
          </w:tcPr>
          <w:p w:rsidR="00981132" w:rsidRDefault="00B41296">
            <w:pPr>
              <w:pStyle w:val="ConsPlusNormal0"/>
              <w:jc w:val="both"/>
            </w:pPr>
            <w:r>
              <w:t>целенаправленная проектируемая дополнительная профессиональная программа, содержание которой направлено на п</w:t>
            </w:r>
            <w:r>
              <w:t>рофессиональное развитие работника образования</w:t>
            </w:r>
          </w:p>
        </w:tc>
      </w:tr>
      <w:tr w:rsidR="00981132">
        <w:tc>
          <w:tcPr>
            <w:tcW w:w="2267" w:type="dxa"/>
          </w:tcPr>
          <w:p w:rsidR="00981132" w:rsidRDefault="00B41296">
            <w:pPr>
              <w:pStyle w:val="ConsPlusNormal0"/>
            </w:pPr>
            <w:proofErr w:type="spellStart"/>
            <w:r>
              <w:t>Инфографика</w:t>
            </w:r>
            <w:proofErr w:type="spellEnd"/>
          </w:p>
        </w:tc>
        <w:tc>
          <w:tcPr>
            <w:tcW w:w="6803" w:type="dxa"/>
          </w:tcPr>
          <w:p w:rsidR="00981132" w:rsidRDefault="00B41296">
            <w:pPr>
              <w:pStyle w:val="ConsPlusNormal0"/>
              <w:jc w:val="both"/>
            </w:pPr>
            <w:r>
              <w:t>графический способ подачи информации, данных и знаний, целью которого является быстро и четко преподносить сложную информацию, это одна из форм графического и коммуникационного дизайна</w:t>
            </w:r>
          </w:p>
        </w:tc>
      </w:tr>
      <w:tr w:rsidR="00981132">
        <w:tc>
          <w:tcPr>
            <w:tcW w:w="2267" w:type="dxa"/>
          </w:tcPr>
          <w:p w:rsidR="00981132" w:rsidRDefault="00B41296">
            <w:pPr>
              <w:pStyle w:val="ConsPlusNormal0"/>
            </w:pPr>
            <w:proofErr w:type="spellStart"/>
            <w:r>
              <w:t>Информальное</w:t>
            </w:r>
            <w:proofErr w:type="spellEnd"/>
            <w:r>
              <w:t xml:space="preserve"> образование</w:t>
            </w:r>
          </w:p>
        </w:tc>
        <w:tc>
          <w:tcPr>
            <w:tcW w:w="6803" w:type="dxa"/>
          </w:tcPr>
          <w:p w:rsidR="00981132" w:rsidRDefault="00B41296">
            <w:pPr>
              <w:pStyle w:val="ConsPlusNormal0"/>
              <w:jc w:val="both"/>
            </w:pPr>
            <w:r>
              <w:t xml:space="preserve">процесс формирования и обогащения установок, освоения новых знаний и умений, протекающий вне рамок системы </w:t>
            </w:r>
            <w:r>
              <w:lastRenderedPageBreak/>
              <w:t>образования как специфического социального института, т.е. в ходе повседневной жизнедеятельности человека - через общение, ч</w:t>
            </w:r>
            <w:r>
              <w:t xml:space="preserve">тение, посещение учреждений культуры, учение на своем опыте и опыте других. Не имеет атрибутов педагогической формы </w:t>
            </w:r>
            <w:hyperlink w:anchor="P616" w:tooltip="&lt;5&gt; Онушкин В.Г., Огарев Е.И. Образование взрослых: междисциплинарный словарь терминологии. Спб.; Воронеж, 1995.">
              <w:r>
                <w:rPr>
                  <w:color w:val="0000FF"/>
                </w:rPr>
                <w:t>&lt;5&gt;</w:t>
              </w:r>
            </w:hyperlink>
          </w:p>
        </w:tc>
      </w:tr>
      <w:tr w:rsidR="00981132">
        <w:tc>
          <w:tcPr>
            <w:tcW w:w="2267" w:type="dxa"/>
          </w:tcPr>
          <w:p w:rsidR="00981132" w:rsidRDefault="00B41296">
            <w:pPr>
              <w:pStyle w:val="ConsPlusNormal0"/>
            </w:pPr>
            <w:r>
              <w:lastRenderedPageBreak/>
              <w:t>Неформальное образование</w:t>
            </w:r>
          </w:p>
        </w:tc>
        <w:tc>
          <w:tcPr>
            <w:tcW w:w="6803" w:type="dxa"/>
          </w:tcPr>
          <w:p w:rsidR="00981132" w:rsidRDefault="00B41296">
            <w:pPr>
              <w:pStyle w:val="ConsPlusNormal0"/>
              <w:jc w:val="both"/>
            </w:pPr>
            <w:r>
              <w:t>форма познавательного процесса, происходящего в образовательных учреждениях или общественных организациях, клубах и кружках, а также во время индивидуальных занятий с репетитором или тренером, обычно не сопровождающаяся в</w:t>
            </w:r>
            <w:r>
              <w:t xml:space="preserve">ыдачей документа; спонтанная индивидуальная познавательная деятельность, сопровождающая повседневную жизнь индивида и не обязательно носящая целенаправленный характер, т.е. повседневное познание мира </w:t>
            </w:r>
            <w:hyperlink w:anchor="P617" w:tooltip="&lt;6&gt; Социальная педагогика краткий словарь понятий и терминов. РГСУ. Москва. 2016.">
              <w:r>
                <w:rPr>
                  <w:color w:val="0000FF"/>
                </w:rPr>
                <w:t>&lt;6&gt;</w:t>
              </w:r>
            </w:hyperlink>
          </w:p>
        </w:tc>
      </w:tr>
      <w:tr w:rsidR="00981132">
        <w:tc>
          <w:tcPr>
            <w:tcW w:w="2267" w:type="dxa"/>
          </w:tcPr>
          <w:p w:rsidR="00981132" w:rsidRDefault="00B41296">
            <w:pPr>
              <w:pStyle w:val="ConsPlusNormal0"/>
              <w:jc w:val="both"/>
            </w:pPr>
            <w:r>
              <w:t>Обучение в дополнительном профессиональном образовании</w:t>
            </w:r>
          </w:p>
        </w:tc>
        <w:tc>
          <w:tcPr>
            <w:tcW w:w="6803" w:type="dxa"/>
          </w:tcPr>
          <w:p w:rsidR="00981132" w:rsidRDefault="00B41296">
            <w:pPr>
              <w:pStyle w:val="ConsPlusNormal0"/>
              <w:jc w:val="both"/>
            </w:pPr>
            <w:r>
              <w:t>познавательная деятельность слушателей во взаимодействии с педагогическими работниками организации, осуществляющей образовательную деятель</w:t>
            </w:r>
            <w:r>
              <w:t>ность (образовательной организации), направленная на формирование и обновление у обучающихся системы знаний, навыков, умений профессиональной деятельности, развития у них способностей и качеств личности, мотивации получения образования в течение всей жизни</w:t>
            </w:r>
            <w:r>
              <w:t xml:space="preserve"> </w:t>
            </w:r>
            <w:hyperlink w:anchor="P618" w:tooltip="&lt;7&gt; Словарь терминов и понятий дополнительного профессионального образования/Автор-составитель: Лямзин М.А., Громкова М.Т. - М.: ИРДПО, 2013. - 29 с.">
              <w:r>
                <w:rPr>
                  <w:color w:val="0000FF"/>
                </w:rPr>
                <w:t>&lt;7&gt;</w:t>
              </w:r>
            </w:hyperlink>
          </w:p>
        </w:tc>
      </w:tr>
      <w:tr w:rsidR="00981132">
        <w:tc>
          <w:tcPr>
            <w:tcW w:w="2267" w:type="dxa"/>
          </w:tcPr>
          <w:p w:rsidR="00981132" w:rsidRDefault="00B41296">
            <w:pPr>
              <w:pStyle w:val="ConsPlusNormal0"/>
            </w:pPr>
            <w:r>
              <w:t>Платформа</w:t>
            </w:r>
          </w:p>
        </w:tc>
        <w:tc>
          <w:tcPr>
            <w:tcW w:w="6803" w:type="dxa"/>
          </w:tcPr>
          <w:p w:rsidR="00981132" w:rsidRDefault="00B41296">
            <w:pPr>
              <w:pStyle w:val="ConsPlusNormal0"/>
              <w:jc w:val="both"/>
            </w:pPr>
            <w:r>
              <w:t>такое построение информационной системы, которое позволяет</w:t>
            </w:r>
            <w:r>
              <w:t xml:space="preserve"> сторонним разработчикам, используя предусмотренные платформой открытые инструменты, строить собственные продукты, которые смогут работать и взаимодействовать с другими продуктами на той же платформе</w:t>
            </w:r>
          </w:p>
        </w:tc>
      </w:tr>
      <w:tr w:rsidR="00981132">
        <w:tc>
          <w:tcPr>
            <w:tcW w:w="2267" w:type="dxa"/>
          </w:tcPr>
          <w:p w:rsidR="00981132" w:rsidRDefault="00B41296">
            <w:pPr>
              <w:pStyle w:val="ConsPlusNormal0"/>
            </w:pPr>
            <w:r>
              <w:t>Профессиональные дефициты</w:t>
            </w:r>
          </w:p>
        </w:tc>
        <w:tc>
          <w:tcPr>
            <w:tcW w:w="6803" w:type="dxa"/>
          </w:tcPr>
          <w:p w:rsidR="00981132" w:rsidRDefault="00B41296">
            <w:pPr>
              <w:pStyle w:val="ConsPlusNormal0"/>
              <w:jc w:val="both"/>
            </w:pPr>
            <w:r>
              <w:t>осознанные или неосознанные н</w:t>
            </w:r>
            <w:r>
              <w:t>едостатки (ограничения) в профессиональной компетентности, которые препятствуют реализации профессиональных действий</w:t>
            </w:r>
          </w:p>
        </w:tc>
      </w:tr>
      <w:tr w:rsidR="00981132">
        <w:tc>
          <w:tcPr>
            <w:tcW w:w="2267" w:type="dxa"/>
          </w:tcPr>
          <w:p w:rsidR="00981132" w:rsidRDefault="00B41296">
            <w:pPr>
              <w:pStyle w:val="ConsPlusNormal0"/>
            </w:pPr>
            <w:proofErr w:type="spellStart"/>
            <w:r>
              <w:t>Тьютор</w:t>
            </w:r>
            <w:proofErr w:type="spellEnd"/>
          </w:p>
        </w:tc>
        <w:tc>
          <w:tcPr>
            <w:tcW w:w="6803" w:type="dxa"/>
          </w:tcPr>
          <w:p w:rsidR="00981132" w:rsidRDefault="00B41296">
            <w:pPr>
              <w:pStyle w:val="ConsPlusNormal0"/>
              <w:jc w:val="both"/>
            </w:pPr>
            <w:r>
              <w:t>специалист, организующий процесс сопровождения педагогического работника в процесс непрерывного образования</w:t>
            </w:r>
          </w:p>
        </w:tc>
      </w:tr>
      <w:tr w:rsidR="00981132">
        <w:tc>
          <w:tcPr>
            <w:tcW w:w="2267" w:type="dxa"/>
          </w:tcPr>
          <w:p w:rsidR="00981132" w:rsidRDefault="00B41296">
            <w:pPr>
              <w:pStyle w:val="ConsPlusNormal0"/>
            </w:pPr>
            <w:r>
              <w:t>Формальное образование</w:t>
            </w:r>
          </w:p>
        </w:tc>
        <w:tc>
          <w:tcPr>
            <w:tcW w:w="6803" w:type="dxa"/>
          </w:tcPr>
          <w:p w:rsidR="00981132" w:rsidRDefault="00B41296">
            <w:pPr>
              <w:pStyle w:val="ConsPlusNormal0"/>
              <w:jc w:val="both"/>
            </w:pPr>
            <w:r>
              <w:t>(институциональная, официальная форма) в системе дополнительного профессионального образования связано с освоением обучающимися специально разработанных дополнительных профессиональных программ. Реализация программ осуществляется в "организованной и струк</w:t>
            </w:r>
            <w:r>
              <w:t>турированной среде", результаты обучения подтверждаются соответствующим документом, чему предшествует обязательная итоговая аттестация в форме зачета, экзамена, защиты реферата (краткосрочные программы) или аттестационной работы</w:t>
            </w:r>
          </w:p>
        </w:tc>
      </w:tr>
      <w:tr w:rsidR="00981132">
        <w:tc>
          <w:tcPr>
            <w:tcW w:w="2267" w:type="dxa"/>
          </w:tcPr>
          <w:p w:rsidR="00981132" w:rsidRDefault="00B41296">
            <w:pPr>
              <w:pStyle w:val="ConsPlusNormal0"/>
            </w:pPr>
            <w:r>
              <w:t>Цифровая образовательная с</w:t>
            </w:r>
            <w:r>
              <w:t>реда</w:t>
            </w:r>
          </w:p>
        </w:tc>
        <w:tc>
          <w:tcPr>
            <w:tcW w:w="6803" w:type="dxa"/>
          </w:tcPr>
          <w:p w:rsidR="00981132" w:rsidRDefault="00B41296">
            <w:pPr>
              <w:pStyle w:val="ConsPlusNormal0"/>
              <w:jc w:val="both"/>
            </w:pPr>
            <w:r>
              <w:t xml:space="preserve">подсистема социокультурной среды, совокупность специально организованных педагогических условий развития личности, при которой инфраструктурный, содержательно-методический и </w:t>
            </w:r>
            <w:proofErr w:type="spellStart"/>
            <w:r>
              <w:lastRenderedPageBreak/>
              <w:t>коммуникационно</w:t>
            </w:r>
            <w:proofErr w:type="spellEnd"/>
            <w:r>
              <w:t>-организационный компоненты функционируют на основе цифровых т</w:t>
            </w:r>
            <w:r>
              <w:t xml:space="preserve">ехнологий </w:t>
            </w:r>
            <w:hyperlink w:anchor="P619" w:tooltip="&lt;8&gt; Паспорт федерального проекта &quot;Цифровая образовательная среда&quot;. Приложение к протоколу заседания проектного комитета по национальному проекту &quot;Образования&quot; от 7 декабря 2018 года, N 3.">
              <w:r>
                <w:rPr>
                  <w:color w:val="0000FF"/>
                </w:rPr>
                <w:t>&lt;8&gt;</w:t>
              </w:r>
            </w:hyperlink>
          </w:p>
        </w:tc>
      </w:tr>
      <w:tr w:rsidR="00981132">
        <w:tc>
          <w:tcPr>
            <w:tcW w:w="2267" w:type="dxa"/>
          </w:tcPr>
          <w:p w:rsidR="00981132" w:rsidRDefault="00B41296">
            <w:pPr>
              <w:pStyle w:val="ConsPlusNormal0"/>
            </w:pPr>
            <w:r>
              <w:lastRenderedPageBreak/>
              <w:t>Цифровые технолог</w:t>
            </w:r>
            <w:r>
              <w:t>ии</w:t>
            </w:r>
          </w:p>
        </w:tc>
        <w:tc>
          <w:tcPr>
            <w:tcW w:w="6803" w:type="dxa"/>
          </w:tcPr>
          <w:p w:rsidR="00981132" w:rsidRDefault="00B41296">
            <w:pPr>
              <w:pStyle w:val="ConsPlusNormal0"/>
              <w:jc w:val="both"/>
            </w:pPr>
            <w:r>
              <w:t>это способ организации современной образовательной среды, основанный на цифровых технологиях. Информационно-коммуникационные, телекоммуникационные, виртуальные, мультимедийные технологии, позволяющие обеспечить сбор и представление информации о различны</w:t>
            </w:r>
            <w:r>
              <w:t>х объектах с целью обеспечения удаленного взаимодействия между ними и (или) управления ими</w:t>
            </w:r>
          </w:p>
        </w:tc>
      </w:tr>
      <w:tr w:rsidR="00981132">
        <w:tc>
          <w:tcPr>
            <w:tcW w:w="2267" w:type="dxa"/>
          </w:tcPr>
          <w:p w:rsidR="00981132" w:rsidRDefault="00B41296">
            <w:pPr>
              <w:pStyle w:val="ConsPlusNormal0"/>
            </w:pPr>
            <w:r>
              <w:t>Электронная информационно-образовательная среда</w:t>
            </w:r>
          </w:p>
        </w:tc>
        <w:tc>
          <w:tcPr>
            <w:tcW w:w="6803" w:type="dxa"/>
          </w:tcPr>
          <w:p w:rsidR="00981132" w:rsidRDefault="00B41296">
            <w:pPr>
              <w:pStyle w:val="ConsPlusNormal0"/>
              <w:jc w:val="both"/>
            </w:pPr>
            <w:r>
              <w:t>включает электронные информационные ресурсы, электронные образовательные ресурсы, совокупность информационных технол</w:t>
            </w:r>
            <w:r>
              <w:t xml:space="preserve">огий, телекоммуникационных технологий, соответствующих технологических средств и обеспечивает освоение обучающимися образовательных программ в полном объеме независимо от места нахождения обучающихся </w:t>
            </w:r>
            <w:hyperlink w:anchor="P620" w:tooltip="&lt;9&gt; Федеральный закон от 29 декабря 2012 г. N 273-ФЗ &quot;Об образовании в Российской Федерации&quot;, п. 1 ст. 16.">
              <w:r>
                <w:rPr>
                  <w:color w:val="0000FF"/>
                </w:rPr>
                <w:t>&lt;9&gt;</w:t>
              </w:r>
            </w:hyperlink>
          </w:p>
        </w:tc>
      </w:tr>
      <w:tr w:rsidR="00981132">
        <w:tc>
          <w:tcPr>
            <w:tcW w:w="2267" w:type="dxa"/>
          </w:tcPr>
          <w:p w:rsidR="00981132" w:rsidRDefault="00B41296">
            <w:pPr>
              <w:pStyle w:val="ConsPlusNormal0"/>
            </w:pPr>
            <w:r>
              <w:t>Электронное обучение</w:t>
            </w:r>
          </w:p>
        </w:tc>
        <w:tc>
          <w:tcPr>
            <w:tcW w:w="6803" w:type="dxa"/>
          </w:tcPr>
          <w:p w:rsidR="00981132" w:rsidRDefault="00B41296">
            <w:pPr>
              <w:pStyle w:val="ConsPlusNormal0"/>
              <w:jc w:val="both"/>
            </w:pPr>
            <w:r>
              <w:t>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информационно-телекоммуникаци</w:t>
            </w:r>
            <w:r>
              <w:t xml:space="preserve">онных сетей, обеспечивающих передачу по линиям связи указанной информации, взаимодействие обучающихся и педагогических работников </w:t>
            </w:r>
            <w:hyperlink w:anchor="P621" w:tooltip="&lt;10&gt; Федеральный закон от 29 декабря 2012 г. N 273-ФЗ &quot;Об образовании в Российской Федерации&quot;, п. 1 ст. 16.">
              <w:r>
                <w:rPr>
                  <w:color w:val="0000FF"/>
                </w:rPr>
                <w:t>&lt;10&gt;</w:t>
              </w:r>
            </w:hyperlink>
          </w:p>
        </w:tc>
      </w:tr>
      <w:tr w:rsidR="00981132">
        <w:tc>
          <w:tcPr>
            <w:tcW w:w="2267" w:type="dxa"/>
          </w:tcPr>
          <w:p w:rsidR="00981132" w:rsidRDefault="00B41296">
            <w:pPr>
              <w:pStyle w:val="ConsPlusNormal0"/>
            </w:pPr>
            <w:r>
              <w:t>Электронный образовательный ресурс</w:t>
            </w:r>
          </w:p>
        </w:tc>
        <w:tc>
          <w:tcPr>
            <w:tcW w:w="6803" w:type="dxa"/>
          </w:tcPr>
          <w:p w:rsidR="00981132" w:rsidRDefault="00B41296">
            <w:pPr>
              <w:pStyle w:val="ConsPlusNormal0"/>
              <w:jc w:val="both"/>
            </w:pPr>
            <w:r>
              <w:t>основной компонент информационной образовательной среды, который ориентирован на реализацию образовательного процесса с помощью информационно-коммуникационных технологий и на применение новых методов и форм обучения.</w:t>
            </w:r>
          </w:p>
        </w:tc>
      </w:tr>
      <w:tr w:rsidR="00981132">
        <w:tc>
          <w:tcPr>
            <w:tcW w:w="2267" w:type="dxa"/>
          </w:tcPr>
          <w:p w:rsidR="00981132" w:rsidRDefault="00B41296">
            <w:pPr>
              <w:pStyle w:val="ConsPlusNormal0"/>
            </w:pPr>
            <w:r>
              <w:t>Электронный учебный курс</w:t>
            </w:r>
          </w:p>
        </w:tc>
        <w:tc>
          <w:tcPr>
            <w:tcW w:w="6803" w:type="dxa"/>
          </w:tcPr>
          <w:p w:rsidR="00981132" w:rsidRDefault="00B41296">
            <w:pPr>
              <w:pStyle w:val="ConsPlusNormal0"/>
              <w:jc w:val="both"/>
            </w:pPr>
            <w:r>
              <w:t>комплексный э</w:t>
            </w:r>
            <w:r>
              <w:t>лектронный образовательный ресурс, созданный на основе дополнительной профессиональной программы для реализации в электронной информационно-образовательной среде.</w:t>
            </w:r>
          </w:p>
        </w:tc>
      </w:tr>
    </w:tbl>
    <w:p w:rsidR="00981132" w:rsidRDefault="00981132">
      <w:pPr>
        <w:pStyle w:val="ConsPlusNormal0"/>
        <w:jc w:val="both"/>
      </w:pPr>
    </w:p>
    <w:p w:rsidR="00981132" w:rsidRDefault="00B41296">
      <w:pPr>
        <w:pStyle w:val="ConsPlusNormal0"/>
        <w:ind w:firstLine="540"/>
        <w:jc w:val="both"/>
      </w:pPr>
      <w:r>
        <w:t>--------------------------------</w:t>
      </w:r>
    </w:p>
    <w:p w:rsidR="00981132" w:rsidRDefault="00B41296">
      <w:pPr>
        <w:pStyle w:val="ConsPlusNormal0"/>
        <w:spacing w:before="240"/>
        <w:ind w:firstLine="540"/>
        <w:jc w:val="both"/>
      </w:pPr>
      <w:bookmarkStart w:id="9" w:name="P612"/>
      <w:bookmarkEnd w:id="9"/>
      <w:r>
        <w:t>&lt;1&gt; Федеральный закон от 29 декабря 2012 г. N 273-ФЗ "Об о</w:t>
      </w:r>
      <w:r>
        <w:t xml:space="preserve">бразовании в Российской Федерации", </w:t>
      </w:r>
      <w:hyperlink r:id="rId47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п. 1 ст. 16</w:t>
        </w:r>
      </w:hyperlink>
      <w:r>
        <w:t>.</w:t>
      </w:r>
    </w:p>
    <w:p w:rsidR="00981132" w:rsidRDefault="00B41296">
      <w:pPr>
        <w:pStyle w:val="ConsPlusNormal0"/>
        <w:spacing w:before="240"/>
        <w:ind w:firstLine="540"/>
        <w:jc w:val="both"/>
      </w:pPr>
      <w:bookmarkStart w:id="10" w:name="P613"/>
      <w:bookmarkEnd w:id="10"/>
      <w:r>
        <w:t xml:space="preserve">&lt;2&gt; Федеральный закон от 29 декабря 2012 г. N 273-ФЗ "Об образовании в Российской Федерации", </w:t>
      </w:r>
      <w:hyperlink r:id="rId48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п. 1 ст. 76</w:t>
        </w:r>
      </w:hyperlink>
      <w:r>
        <w:t>.</w:t>
      </w:r>
    </w:p>
    <w:p w:rsidR="00981132" w:rsidRDefault="00B41296">
      <w:pPr>
        <w:pStyle w:val="ConsPlusNormal0"/>
        <w:spacing w:before="240"/>
        <w:ind w:firstLine="540"/>
        <w:jc w:val="both"/>
      </w:pPr>
      <w:bookmarkStart w:id="11" w:name="P614"/>
      <w:bookmarkEnd w:id="11"/>
      <w:r>
        <w:t>&lt;3&gt; Федеральный закон от 29 декабря 20</w:t>
      </w:r>
      <w:r>
        <w:t xml:space="preserve">12 г. N 273-ФЗ "Об образовании в Российской Федерации", </w:t>
      </w:r>
      <w:hyperlink r:id="rId49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п. 4 ст. 76</w:t>
        </w:r>
      </w:hyperlink>
      <w:r>
        <w:t>.</w:t>
      </w:r>
    </w:p>
    <w:p w:rsidR="00981132" w:rsidRDefault="00B41296">
      <w:pPr>
        <w:pStyle w:val="ConsPlusNormal0"/>
        <w:spacing w:before="240"/>
        <w:ind w:firstLine="540"/>
        <w:jc w:val="both"/>
      </w:pPr>
      <w:bookmarkStart w:id="12" w:name="P615"/>
      <w:bookmarkEnd w:id="12"/>
      <w:r>
        <w:t xml:space="preserve">&lt;4&gt; Федеральный закон от 29 декабря 2012 г. N 273-ФЗ "Об образовании в Российской Федерации", </w:t>
      </w:r>
      <w:hyperlink r:id="rId50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п. 5 ст. 76</w:t>
        </w:r>
      </w:hyperlink>
      <w:r>
        <w:t>.</w:t>
      </w:r>
    </w:p>
    <w:p w:rsidR="00981132" w:rsidRDefault="00B41296">
      <w:pPr>
        <w:pStyle w:val="ConsPlusNormal0"/>
        <w:spacing w:before="240"/>
        <w:ind w:firstLine="540"/>
        <w:jc w:val="both"/>
      </w:pPr>
      <w:bookmarkStart w:id="13" w:name="P616"/>
      <w:bookmarkEnd w:id="13"/>
      <w:r>
        <w:lastRenderedPageBreak/>
        <w:t xml:space="preserve">&lt;5&gt; Онушкин В.Г., </w:t>
      </w:r>
      <w:r>
        <w:t xml:space="preserve">Огарев Е.И. Образование взрослых: междисциплинарный словарь терминологии. </w:t>
      </w:r>
      <w:proofErr w:type="spellStart"/>
      <w:r>
        <w:t>Спб</w:t>
      </w:r>
      <w:proofErr w:type="spellEnd"/>
      <w:r>
        <w:t>.; Воронеж, 1995.</w:t>
      </w:r>
    </w:p>
    <w:p w:rsidR="00981132" w:rsidRDefault="00B41296">
      <w:pPr>
        <w:pStyle w:val="ConsPlusNormal0"/>
        <w:spacing w:before="240"/>
        <w:ind w:firstLine="540"/>
        <w:jc w:val="both"/>
      </w:pPr>
      <w:bookmarkStart w:id="14" w:name="P617"/>
      <w:bookmarkEnd w:id="14"/>
      <w:r>
        <w:t>&lt;6&gt; Социальная педагогика краткий словарь понятий и терминов. РГСУ. Москва. 2016.</w:t>
      </w:r>
    </w:p>
    <w:p w:rsidR="00981132" w:rsidRDefault="00B41296">
      <w:pPr>
        <w:pStyle w:val="ConsPlusNormal0"/>
        <w:spacing w:before="240"/>
        <w:ind w:firstLine="540"/>
        <w:jc w:val="both"/>
      </w:pPr>
      <w:bookmarkStart w:id="15" w:name="P618"/>
      <w:bookmarkEnd w:id="15"/>
      <w:r>
        <w:t xml:space="preserve">&lt;7&gt; Словарь терминов и понятий дополнительного профессионального образования/Автор-составитель: </w:t>
      </w:r>
      <w:proofErr w:type="spellStart"/>
      <w:r>
        <w:t>Лямзин</w:t>
      </w:r>
      <w:proofErr w:type="spellEnd"/>
      <w:r>
        <w:t xml:space="preserve"> М.А., </w:t>
      </w:r>
      <w:proofErr w:type="spellStart"/>
      <w:r>
        <w:t>Громкова</w:t>
      </w:r>
      <w:proofErr w:type="spellEnd"/>
      <w:r>
        <w:t xml:space="preserve"> М.Т. - М.: ИРДПО, 2013. - 29 с.</w:t>
      </w:r>
    </w:p>
    <w:p w:rsidR="00981132" w:rsidRDefault="00B41296">
      <w:pPr>
        <w:pStyle w:val="ConsPlusNormal0"/>
        <w:spacing w:before="240"/>
        <w:ind w:firstLine="540"/>
        <w:jc w:val="both"/>
      </w:pPr>
      <w:bookmarkStart w:id="16" w:name="P619"/>
      <w:bookmarkEnd w:id="16"/>
      <w:r>
        <w:t xml:space="preserve">&lt;8&gt; Паспорт федерального </w:t>
      </w:r>
      <w:hyperlink r:id="rId51" w:tooltip="&quot;Паспорт национального проекта &quot;Образование&quot; (утв. президиумом Совета при Президенте РФ по стратегическому развитию и национальным проектам, протокол от 24.12.2018 N 16) {КонсультантПлюс}">
        <w:r>
          <w:rPr>
            <w:color w:val="0000FF"/>
          </w:rPr>
          <w:t>проекта</w:t>
        </w:r>
      </w:hyperlink>
      <w:r>
        <w:t xml:space="preserve"> "Цифровая образов</w:t>
      </w:r>
      <w:r>
        <w:t xml:space="preserve">ательная среда". Приложение к протоколу заседания проектного комитета по национальному </w:t>
      </w:r>
      <w:hyperlink r:id="rId52" w:tooltip="&quot;Паспорт национального проекта &quot;Образование&quot; (утв. президиумом Совета при Президенте РФ по стратегическому развитию и национальным проектам, протокол от 24.12.2018 N 16) {КонсультантПлюс}">
        <w:r>
          <w:rPr>
            <w:color w:val="0000FF"/>
          </w:rPr>
          <w:t>проекту</w:t>
        </w:r>
      </w:hyperlink>
      <w:r>
        <w:t xml:space="preserve"> "Образования" от 7 декабря 2018 года, N 3.</w:t>
      </w:r>
    </w:p>
    <w:p w:rsidR="00981132" w:rsidRDefault="00B41296">
      <w:pPr>
        <w:pStyle w:val="ConsPlusNormal0"/>
        <w:spacing w:before="240"/>
        <w:ind w:firstLine="540"/>
        <w:jc w:val="both"/>
      </w:pPr>
      <w:bookmarkStart w:id="17" w:name="P620"/>
      <w:bookmarkEnd w:id="17"/>
      <w:r>
        <w:t>&lt;9&gt; Федеральный закон от 29 декабря 2012 г. N 273-ФЗ "Об образовании в Российской Ф</w:t>
      </w:r>
      <w:r>
        <w:t xml:space="preserve">едерации", </w:t>
      </w:r>
      <w:hyperlink r:id="rId53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п. 1 ст. 16</w:t>
        </w:r>
      </w:hyperlink>
      <w:r>
        <w:t>.</w:t>
      </w:r>
    </w:p>
    <w:p w:rsidR="00981132" w:rsidRDefault="00B41296">
      <w:pPr>
        <w:pStyle w:val="ConsPlusNormal0"/>
        <w:spacing w:before="240"/>
        <w:ind w:firstLine="540"/>
        <w:jc w:val="both"/>
      </w:pPr>
      <w:bookmarkStart w:id="18" w:name="P621"/>
      <w:bookmarkEnd w:id="18"/>
      <w:r>
        <w:t xml:space="preserve">&lt;10&gt; Федеральный закон от 29 декабря 2012 г. N 273-ФЗ "Об образовании в Российской Федерации", </w:t>
      </w:r>
      <w:hyperlink r:id="rId54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п. 1 ст. 16</w:t>
        </w:r>
      </w:hyperlink>
      <w:r>
        <w:t>.</w:t>
      </w:r>
    </w:p>
    <w:p w:rsidR="00981132" w:rsidRDefault="00981132">
      <w:pPr>
        <w:pStyle w:val="ConsPlusNormal0"/>
        <w:jc w:val="both"/>
      </w:pPr>
    </w:p>
    <w:p w:rsidR="00981132" w:rsidRDefault="00981132">
      <w:pPr>
        <w:pStyle w:val="ConsPlusNormal0"/>
        <w:jc w:val="both"/>
      </w:pPr>
    </w:p>
    <w:p w:rsidR="00981132" w:rsidRDefault="00981132">
      <w:pPr>
        <w:pStyle w:val="ConsPlusNormal0"/>
        <w:jc w:val="both"/>
      </w:pPr>
    </w:p>
    <w:p w:rsidR="00077569" w:rsidRDefault="00077569">
      <w:pPr>
        <w:pStyle w:val="ConsPlusNormal0"/>
        <w:jc w:val="both"/>
      </w:pPr>
    </w:p>
    <w:p w:rsidR="00981132" w:rsidRDefault="00981132">
      <w:pPr>
        <w:pStyle w:val="ConsPlusNormal0"/>
        <w:jc w:val="both"/>
      </w:pPr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Normal0"/>
        <w:jc w:val="right"/>
        <w:outlineLvl w:val="1"/>
      </w:pPr>
      <w:r>
        <w:t>Приложение 2</w:t>
      </w:r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Title0"/>
        <w:jc w:val="center"/>
      </w:pPr>
      <w:bookmarkStart w:id="19" w:name="P629"/>
      <w:bookmarkEnd w:id="19"/>
      <w:r>
        <w:t>ЦИФРОВЫЕ ИНСТРУМЕНТЫ</w:t>
      </w:r>
    </w:p>
    <w:p w:rsidR="00981132" w:rsidRDefault="00B41296">
      <w:pPr>
        <w:pStyle w:val="ConsPlusTitle0"/>
        <w:jc w:val="center"/>
      </w:pPr>
      <w:r>
        <w:t>ДЛЯ РЕАЛИЗАЦИИ ДОПОЛНИ</w:t>
      </w:r>
      <w:r>
        <w:t>ТЕЛЬНЫХ ПРОФЕССИОНАЛЬНЫХ ПРОГРАММ</w:t>
      </w:r>
    </w:p>
    <w:p w:rsidR="00981132" w:rsidRDefault="00B41296">
      <w:pPr>
        <w:pStyle w:val="ConsPlusTitle0"/>
        <w:jc w:val="center"/>
      </w:pPr>
      <w:r>
        <w:t>С ПРИМЕНЕНИЕМ ЭЛЕКТРОННОГО ОБУЧЕНИЯ, ДИСТАНЦИОННЫХ</w:t>
      </w:r>
    </w:p>
    <w:p w:rsidR="00981132" w:rsidRDefault="00B41296">
      <w:pPr>
        <w:pStyle w:val="ConsPlusTitle0"/>
        <w:jc w:val="center"/>
      </w:pPr>
      <w:r>
        <w:t>ОБРАЗОВАТЕЛЬНЫХ ТЕХНОЛОГИЙ (ПОДБОРКА ССЫЛОК И СОВЕТОВ)</w:t>
      </w:r>
    </w:p>
    <w:p w:rsidR="00981132" w:rsidRDefault="00981132">
      <w:pPr>
        <w:pStyle w:val="ConsPlusNormal0"/>
        <w:jc w:val="both"/>
      </w:pPr>
    </w:p>
    <w:p w:rsidR="00981132" w:rsidRDefault="00B41296">
      <w:pPr>
        <w:pStyle w:val="ConsPlusNormal0"/>
        <w:ind w:firstLine="540"/>
        <w:jc w:val="both"/>
      </w:pPr>
      <w:r>
        <w:t>Большинство организационных и коммуникационных задач можно решить там, где педагогические работники общаются.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https</w:t>
      </w:r>
      <w:r>
        <w:t>://vk.com/ - этой социальной сетью могут пользоваться не все, но почти у всех там есть аккаунт. Создавайте открытые и закрытые группы, выкладывайте в них обучающие материалы, организуйте чаты-обсуждения, делитесь расписанием и проводите видеотрансляции лек</w:t>
      </w:r>
      <w:r>
        <w:t>ций.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Для обсуждения удобно использовать групповые чаты в </w:t>
      </w:r>
      <w:proofErr w:type="spellStart"/>
      <w:r>
        <w:t>WhatsApp</w:t>
      </w:r>
      <w:proofErr w:type="spellEnd"/>
      <w:r>
        <w:t>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Яндекс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Как создать онлайн-курс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Как провести </w:t>
      </w:r>
      <w:proofErr w:type="spellStart"/>
      <w:r>
        <w:t>вебинар</w:t>
      </w:r>
      <w:proofErr w:type="spellEnd"/>
    </w:p>
    <w:p w:rsidR="00981132" w:rsidRDefault="00B41296">
      <w:pPr>
        <w:pStyle w:val="ConsPlusNormal0"/>
        <w:spacing w:before="240"/>
        <w:ind w:firstLine="540"/>
        <w:jc w:val="both"/>
      </w:pPr>
      <w:r>
        <w:t>Сервисы для проектной работы онлайн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Инструменты для хранения, совместного обсуждения работы,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планирования, анкетирования, текущего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и итогового контроля за освоением ДПП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lastRenderedPageBreak/>
        <w:t>https://disk.yandex.ru/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https://myoffice.ru/</w:t>
      </w:r>
    </w:p>
    <w:p w:rsidR="00981132" w:rsidRDefault="00B41296">
      <w:pPr>
        <w:pStyle w:val="ConsPlusNormal0"/>
        <w:spacing w:before="240"/>
        <w:ind w:firstLine="540"/>
        <w:jc w:val="both"/>
      </w:pPr>
      <w:proofErr w:type="spellStart"/>
      <w:r>
        <w:t>Google</w:t>
      </w:r>
      <w:proofErr w:type="spellEnd"/>
    </w:p>
    <w:p w:rsidR="00981132" w:rsidRDefault="00B41296">
      <w:pPr>
        <w:pStyle w:val="ConsPlusNormal0"/>
        <w:spacing w:before="240"/>
        <w:ind w:firstLine="540"/>
        <w:jc w:val="both"/>
      </w:pPr>
      <w:r>
        <w:t>Как создать онлайн-курс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Как провести </w:t>
      </w:r>
      <w:proofErr w:type="spellStart"/>
      <w:r>
        <w:t>вебинар</w:t>
      </w:r>
      <w:proofErr w:type="spellEnd"/>
    </w:p>
    <w:p w:rsidR="00981132" w:rsidRDefault="00B41296">
      <w:pPr>
        <w:pStyle w:val="ConsPlusNormal0"/>
        <w:spacing w:before="240"/>
        <w:ind w:firstLine="540"/>
        <w:jc w:val="both"/>
      </w:pPr>
      <w:r>
        <w:t>Сервисы для проектной работы онлайн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Файлы и документы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https://drive.google.com/ - самая популярная и простая платформа дл</w:t>
      </w:r>
      <w:r>
        <w:t>я совместной работы с документами.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Отечественные аналоги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https://disk.yandex.ru/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https://cloud.mail.ru/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https://myoffice.ru/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Где хранить файлы онлайн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Совместная работа с документами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По графику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https://calendar.google.com/ - создавайте календари с важными с</w:t>
      </w:r>
      <w:r>
        <w:t>обытиями и делитесь ими с коллегами и обучающимися. Своевременные уведомления сработают на любом мобильном устройстве.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Расписание занятий онлайн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Сервисы для коллективной работы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https://trello.com/home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https://evernote.com/intl/ru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https://coggle.it/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Сервисы</w:t>
      </w:r>
      <w:r>
        <w:t xml:space="preserve"> для проектной работы онлайн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Создание разнообразных тестов, опросов, анкет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https://banktestov.ru/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http://www.make-test.ru/</w:t>
      </w:r>
    </w:p>
    <w:p w:rsidR="00981132" w:rsidRDefault="00B41296">
      <w:pPr>
        <w:pStyle w:val="ConsPlusNormal0"/>
        <w:spacing w:before="240"/>
        <w:ind w:firstLine="540"/>
        <w:jc w:val="both"/>
      </w:pPr>
      <w:proofErr w:type="spellStart"/>
      <w:r>
        <w:lastRenderedPageBreak/>
        <w:t>Видеоинструкции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Online</w:t>
      </w:r>
      <w:proofErr w:type="spellEnd"/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1. Как организовать образовательный процесс с помощью групп в социальной сети </w:t>
      </w:r>
      <w:proofErr w:type="spellStart"/>
      <w:r>
        <w:t>Facebook</w:t>
      </w:r>
      <w:proofErr w:type="spellEnd"/>
    </w:p>
    <w:p w:rsidR="00981132" w:rsidRDefault="00B41296">
      <w:pPr>
        <w:pStyle w:val="ConsPlusNormal0"/>
        <w:spacing w:before="240"/>
        <w:ind w:firstLine="540"/>
        <w:jc w:val="both"/>
      </w:pPr>
      <w:r>
        <w:t>https://vk.com/videos-193461053?z=video-193461053_456239066%2Fpl_-193461053_-2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2. Как создавать курс в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Docs</w:t>
      </w:r>
      <w:proofErr w:type="spellEnd"/>
    </w:p>
    <w:p w:rsidR="00981132" w:rsidRDefault="00B41296">
      <w:pPr>
        <w:pStyle w:val="ConsPlusNormal0"/>
        <w:spacing w:before="240"/>
        <w:ind w:firstLine="540"/>
        <w:jc w:val="both"/>
      </w:pPr>
      <w:r>
        <w:t>https://vk.com/videos-193461053?z=video-193461053_456239046%2Fpl_-193461053_-2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3. Как записать видео и сделать </w:t>
      </w:r>
      <w:proofErr w:type="spellStart"/>
      <w:r>
        <w:t>скринкаст</w:t>
      </w:r>
      <w:proofErr w:type="spellEnd"/>
      <w:r>
        <w:t xml:space="preserve"> при помощи "OBS </w:t>
      </w:r>
      <w:proofErr w:type="spellStart"/>
      <w:r>
        <w:t>Stud</w:t>
      </w:r>
      <w:r>
        <w:t>io</w:t>
      </w:r>
      <w:proofErr w:type="spellEnd"/>
      <w:r>
        <w:t>"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https://vk.com/videos-193461053?z=video-193461053_456239045%2Fpl_-193461053_-2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4. Обзор системы дистанционного обучения </w:t>
      </w:r>
      <w:proofErr w:type="spellStart"/>
      <w:r>
        <w:t>Moodle</w:t>
      </w:r>
      <w:proofErr w:type="spellEnd"/>
    </w:p>
    <w:p w:rsidR="00981132" w:rsidRDefault="00B41296">
      <w:pPr>
        <w:pStyle w:val="ConsPlusNormal0"/>
        <w:spacing w:before="240"/>
        <w:ind w:firstLine="540"/>
        <w:jc w:val="both"/>
      </w:pPr>
      <w:r>
        <w:t>https://vk.com/videos-193461053?z=video-193461053_456239041%2Fpl_-193461053_-2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5. Организация коммуникации в </w:t>
      </w:r>
      <w:proofErr w:type="spellStart"/>
      <w:r>
        <w:t>WhatsApp</w:t>
      </w:r>
      <w:proofErr w:type="spellEnd"/>
      <w:r>
        <w:t xml:space="preserve"> и Teleg</w:t>
      </w:r>
      <w:r>
        <w:t>ram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>https://vk.com/videos-193461053?z=video-193461053_456239070%2Fpl_-193461053_-2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6. Как создать, раздать и оценить индивидуальную или групповую работу в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Forms</w:t>
      </w:r>
      <w:proofErr w:type="spellEnd"/>
    </w:p>
    <w:p w:rsidR="00981132" w:rsidRDefault="00B41296">
      <w:pPr>
        <w:pStyle w:val="ConsPlusNormal0"/>
        <w:spacing w:before="240"/>
        <w:ind w:firstLine="540"/>
        <w:jc w:val="both"/>
      </w:pPr>
      <w:r>
        <w:t>https://vk.com/videos-193461053?z=video-193461053_456239033%2Fclub193461053%2Fpl_-193461</w:t>
      </w:r>
      <w:r>
        <w:t>053_-2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7. Формы </w:t>
      </w:r>
      <w:proofErr w:type="spellStart"/>
      <w:r>
        <w:t>Google</w:t>
      </w:r>
      <w:proofErr w:type="spellEnd"/>
      <w:r>
        <w:t xml:space="preserve">, как организовать опрос и анкетирование в </w:t>
      </w:r>
      <w:proofErr w:type="spellStart"/>
      <w:r>
        <w:t>online</w:t>
      </w:r>
      <w:proofErr w:type="spellEnd"/>
    </w:p>
    <w:p w:rsidR="00981132" w:rsidRDefault="00B41296">
      <w:pPr>
        <w:pStyle w:val="ConsPlusNormal0"/>
        <w:spacing w:before="240"/>
        <w:ind w:firstLine="540"/>
        <w:jc w:val="both"/>
      </w:pPr>
      <w:r>
        <w:t>https://vk.com/videos-193461053?z=video-193461053_456239032%2Fpl_-193461053_-2</w:t>
      </w:r>
    </w:p>
    <w:p w:rsidR="00981132" w:rsidRDefault="00B41296">
      <w:pPr>
        <w:pStyle w:val="ConsPlusNormal0"/>
        <w:spacing w:before="240"/>
        <w:ind w:firstLine="540"/>
        <w:jc w:val="both"/>
      </w:pPr>
      <w:r>
        <w:t xml:space="preserve">8. Как создать свой канал на </w:t>
      </w:r>
      <w:proofErr w:type="spellStart"/>
      <w:r>
        <w:t>Youtube</w:t>
      </w:r>
      <w:proofErr w:type="spellEnd"/>
    </w:p>
    <w:p w:rsidR="00981132" w:rsidRDefault="00B41296">
      <w:pPr>
        <w:pStyle w:val="ConsPlusNormal0"/>
        <w:spacing w:before="240"/>
        <w:ind w:firstLine="540"/>
        <w:jc w:val="both"/>
      </w:pPr>
      <w:r>
        <w:t>https://vk.com/videos-193461053?z=video-193461053_456239043%2Fpl_-19</w:t>
      </w:r>
      <w:r>
        <w:t>3461053_-2</w:t>
      </w:r>
    </w:p>
    <w:p w:rsidR="00981132" w:rsidRDefault="00981132">
      <w:pPr>
        <w:pStyle w:val="ConsPlusNormal0"/>
        <w:jc w:val="both"/>
      </w:pPr>
    </w:p>
    <w:p w:rsidR="00981132" w:rsidRDefault="00981132">
      <w:pPr>
        <w:pStyle w:val="ConsPlusNormal0"/>
        <w:jc w:val="both"/>
      </w:pPr>
    </w:p>
    <w:p w:rsidR="00981132" w:rsidRDefault="0098113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81132" w:rsidSect="00077569">
      <w:headerReference w:type="default" r:id="rId55"/>
      <w:footerReference w:type="default" r:id="rId56"/>
      <w:headerReference w:type="first" r:id="rId57"/>
      <w:footerReference w:type="first" r:id="rId58"/>
      <w:pgSz w:w="11906" w:h="16838"/>
      <w:pgMar w:top="1440" w:right="566" w:bottom="1440" w:left="1133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296" w:rsidRDefault="00B41296">
      <w:r>
        <w:separator/>
      </w:r>
    </w:p>
  </w:endnote>
  <w:endnote w:type="continuationSeparator" w:id="0">
    <w:p w:rsidR="00B41296" w:rsidRDefault="00B4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132" w:rsidRDefault="00B4129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132" w:rsidRDefault="0098113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81132" w:rsidRDefault="00B4129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296" w:rsidRDefault="00B41296">
      <w:r>
        <w:separator/>
      </w:r>
    </w:p>
  </w:footnote>
  <w:footnote w:type="continuationSeparator" w:id="0">
    <w:p w:rsidR="00B41296" w:rsidRDefault="00B41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132" w:rsidRDefault="00981132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132" w:rsidRDefault="0098113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32"/>
    <w:rsid w:val="00077569"/>
    <w:rsid w:val="00981132"/>
    <w:rsid w:val="00B4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F1DB"/>
  <w15:docId w15:val="{332E2F0A-0C2C-4A8E-85DF-9EBD83DD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table" w:styleId="a3">
    <w:name w:val="Table Grid"/>
    <w:basedOn w:val="a1"/>
    <w:uiPriority w:val="59"/>
    <w:rsid w:val="00077569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0775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77569"/>
  </w:style>
  <w:style w:type="paragraph" w:styleId="a6">
    <w:name w:val="footer"/>
    <w:basedOn w:val="a"/>
    <w:link w:val="a7"/>
    <w:uiPriority w:val="99"/>
    <w:unhideWhenUsed/>
    <w:rsid w:val="000775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7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5182&amp;date=14.04.2025&amp;dst=100195&amp;field=134" TargetMode="External"/><Relationship Id="rId18" Type="http://schemas.openxmlformats.org/officeDocument/2006/relationships/hyperlink" Target="https://login.consultant.ru/link/?req=doc&amp;base=LAW&amp;n=495182&amp;date=14.04.2025&amp;dst=100850&amp;field=134" TargetMode="External"/><Relationship Id="rId26" Type="http://schemas.openxmlformats.org/officeDocument/2006/relationships/hyperlink" Target="https://login.consultant.ru/link/?req=doc&amp;base=LAW&amp;n=319308&amp;date=14.04.2025&amp;dst=100950&amp;field=134" TargetMode="External"/><Relationship Id="rId39" Type="http://schemas.openxmlformats.org/officeDocument/2006/relationships/hyperlink" Target="https://login.consultant.ru/link/?req=doc&amp;base=LAW&amp;n=495182&amp;date=14.04.2025" TargetMode="External"/><Relationship Id="rId21" Type="http://schemas.openxmlformats.org/officeDocument/2006/relationships/hyperlink" Target="https://login.consultant.ru/link/?req=doc&amp;base=LAW&amp;n=358026&amp;date=14.04.2025" TargetMode="External"/><Relationship Id="rId34" Type="http://schemas.openxmlformats.org/officeDocument/2006/relationships/hyperlink" Target="https://login.consultant.ru/link/?req=doc&amp;base=LAW&amp;n=177813&amp;date=14.04.2025" TargetMode="External"/><Relationship Id="rId42" Type="http://schemas.openxmlformats.org/officeDocument/2006/relationships/hyperlink" Target="https://login.consultant.ru/link/?req=doc&amp;base=LAW&amp;n=495182&amp;date=14.04.2025&amp;dst=100379&amp;field=134" TargetMode="External"/><Relationship Id="rId47" Type="http://schemas.openxmlformats.org/officeDocument/2006/relationships/hyperlink" Target="https://login.consultant.ru/link/?req=doc&amp;base=LAW&amp;n=495182&amp;date=14.04.2025&amp;dst=100266&amp;field=134" TargetMode="External"/><Relationship Id="rId50" Type="http://schemas.openxmlformats.org/officeDocument/2006/relationships/hyperlink" Target="https://login.consultant.ru/link/?req=doc&amp;base=LAW&amp;n=495182&amp;date=14.04.2025&amp;dst=101009&amp;field=134" TargetMode="External"/><Relationship Id="rId55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357927&amp;date=14.04.2025" TargetMode="External"/><Relationship Id="rId12" Type="http://schemas.openxmlformats.org/officeDocument/2006/relationships/hyperlink" Target="https://login.consultant.ru/link/?req=doc&amp;base=LAW&amp;n=328854&amp;date=14.04.2025" TargetMode="External"/><Relationship Id="rId17" Type="http://schemas.openxmlformats.org/officeDocument/2006/relationships/hyperlink" Target="https://login.consultant.ru/link/?req=doc&amp;base=LAW&amp;n=495182&amp;date=14.04.2025&amp;dst=100797&amp;field=134" TargetMode="External"/><Relationship Id="rId25" Type="http://schemas.openxmlformats.org/officeDocument/2006/relationships/hyperlink" Target="https://login.consultant.ru/link/?req=doc&amp;base=LAW&amp;n=319308&amp;date=14.04.2025" TargetMode="External"/><Relationship Id="rId33" Type="http://schemas.openxmlformats.org/officeDocument/2006/relationships/hyperlink" Target="https://login.consultant.ru/link/?req=doc&amp;base=LAW&amp;n=179029&amp;date=14.04.2025&amp;dst=100008&amp;field=134" TargetMode="External"/><Relationship Id="rId38" Type="http://schemas.openxmlformats.org/officeDocument/2006/relationships/hyperlink" Target="https://login.consultant.ru/link/?req=doc&amp;base=LAW&amp;n=393510&amp;date=14.04.2025&amp;dst=100279&amp;field=134" TargetMode="External"/><Relationship Id="rId46" Type="http://schemas.openxmlformats.org/officeDocument/2006/relationships/hyperlink" Target="https://login.consultant.ru/link/?req=doc&amp;base=LAW&amp;n=493187&amp;date=14.04.2025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182&amp;date=14.04.2025&amp;dst=101458&amp;field=134" TargetMode="External"/><Relationship Id="rId20" Type="http://schemas.openxmlformats.org/officeDocument/2006/relationships/hyperlink" Target="https://login.consultant.ru/link/?req=doc&amp;base=LAW&amp;n=357927&amp;date=14.04.2025" TargetMode="External"/><Relationship Id="rId29" Type="http://schemas.openxmlformats.org/officeDocument/2006/relationships/hyperlink" Target="https://login.consultant.ru/link/?req=doc&amp;base=LAW&amp;n=157691&amp;date=14.04.2025" TargetMode="External"/><Relationship Id="rId41" Type="http://schemas.openxmlformats.org/officeDocument/2006/relationships/hyperlink" Target="https://login.consultant.ru/link/?req=doc&amp;base=LAW&amp;n=495182&amp;date=14.04.2025&amp;dst=100269&amp;field=134" TargetMode="External"/><Relationship Id="rId54" Type="http://schemas.openxmlformats.org/officeDocument/2006/relationships/hyperlink" Target="https://login.consultant.ru/link/?req=doc&amp;base=LAW&amp;n=495182&amp;date=14.04.2025&amp;dst=100266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82&amp;date=14.04.2025&amp;dst=101002&amp;field=134" TargetMode="External"/><Relationship Id="rId11" Type="http://schemas.openxmlformats.org/officeDocument/2006/relationships/hyperlink" Target="https://login.consultant.ru/link/?req=doc&amp;base=LAW&amp;n=157691&amp;date=14.04.2025&amp;dst=100010&amp;field=134" TargetMode="External"/><Relationship Id="rId24" Type="http://schemas.openxmlformats.org/officeDocument/2006/relationships/hyperlink" Target="https://login.consultant.ru/link/?req=doc&amp;base=LAW&amp;n=319308&amp;date=14.04.2025&amp;dst=100741&amp;field=134" TargetMode="External"/><Relationship Id="rId32" Type="http://schemas.openxmlformats.org/officeDocument/2006/relationships/hyperlink" Target="https://login.consultant.ru/link/?req=doc&amp;base=LAW&amp;n=179029&amp;date=14.04.2025" TargetMode="External"/><Relationship Id="rId37" Type="http://schemas.openxmlformats.org/officeDocument/2006/relationships/hyperlink" Target="https://login.consultant.ru/link/?req=doc&amp;base=LAW&amp;n=178777&amp;date=14.04.2025&amp;dst=100008&amp;field=134" TargetMode="External"/><Relationship Id="rId40" Type="http://schemas.openxmlformats.org/officeDocument/2006/relationships/hyperlink" Target="https://login.consultant.ru/link/?req=doc&amp;base=LAW&amp;n=157691&amp;date=14.04.2025&amp;dst=100010&amp;field=134" TargetMode="External"/><Relationship Id="rId45" Type="http://schemas.openxmlformats.org/officeDocument/2006/relationships/hyperlink" Target="https://login.consultant.ru/link/?req=doc&amp;base=LAW&amp;n=482686&amp;date=14.04.2025" TargetMode="External"/><Relationship Id="rId53" Type="http://schemas.openxmlformats.org/officeDocument/2006/relationships/hyperlink" Target="https://login.consultant.ru/link/?req=doc&amp;base=LAW&amp;n=495182&amp;date=14.04.2025&amp;dst=100266&amp;field=134" TargetMode="External"/><Relationship Id="rId58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5182&amp;date=14.04.2025&amp;dst=100669&amp;field=134" TargetMode="External"/><Relationship Id="rId23" Type="http://schemas.openxmlformats.org/officeDocument/2006/relationships/hyperlink" Target="https://login.consultant.ru/link/?req=doc&amp;base=LAW&amp;n=319308&amp;date=14.04.2025&amp;dst=101927&amp;field=134" TargetMode="External"/><Relationship Id="rId28" Type="http://schemas.openxmlformats.org/officeDocument/2006/relationships/hyperlink" Target="https://login.consultant.ru/link/?req=doc&amp;base=LAW&amp;n=319308&amp;date=14.04.2025&amp;dst=100014&amp;field=134" TargetMode="External"/><Relationship Id="rId36" Type="http://schemas.openxmlformats.org/officeDocument/2006/relationships/hyperlink" Target="https://login.consultant.ru/link/?req=doc&amp;base=LAW&amp;n=178777&amp;date=14.04.2025&amp;dst=100008&amp;field=134" TargetMode="External"/><Relationship Id="rId49" Type="http://schemas.openxmlformats.org/officeDocument/2006/relationships/hyperlink" Target="https://login.consultant.ru/link/?req=doc&amp;base=LAW&amp;n=495182&amp;date=14.04.2025&amp;dst=101008&amp;field=134" TargetMode="External"/><Relationship Id="rId57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278297&amp;date=14.04.2025" TargetMode="External"/><Relationship Id="rId19" Type="http://schemas.openxmlformats.org/officeDocument/2006/relationships/hyperlink" Target="https://login.consultant.ru/link/?req=doc&amp;base=LAW&amp;n=495182&amp;date=14.04.2025&amp;dst=512&amp;field=134" TargetMode="External"/><Relationship Id="rId31" Type="http://schemas.openxmlformats.org/officeDocument/2006/relationships/hyperlink" Target="https://login.consultant.ru/link/?req=doc&amp;base=LAW&amp;n=327110&amp;date=14.04.2025" TargetMode="External"/><Relationship Id="rId44" Type="http://schemas.openxmlformats.org/officeDocument/2006/relationships/hyperlink" Target="https://login.consultant.ru/link/?req=doc&amp;base=LAW&amp;n=482696&amp;date=14.04.2025" TargetMode="External"/><Relationship Id="rId52" Type="http://schemas.openxmlformats.org/officeDocument/2006/relationships/hyperlink" Target="https://login.consultant.ru/link/?req=doc&amp;base=LAW&amp;n=319308&amp;date=14.04.2025" TargetMode="External"/><Relationship Id="rId6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19308&amp;date=14.04.2025" TargetMode="External"/><Relationship Id="rId14" Type="http://schemas.openxmlformats.org/officeDocument/2006/relationships/hyperlink" Target="https://login.consultant.ru/link/?req=doc&amp;base=LAW&amp;n=495182&amp;date=14.04.2025&amp;dst=101002&amp;field=134" TargetMode="External"/><Relationship Id="rId22" Type="http://schemas.openxmlformats.org/officeDocument/2006/relationships/hyperlink" Target="https://login.consultant.ru/link/?req=doc&amp;base=LAW&amp;n=364563&amp;date=14.04.2025" TargetMode="External"/><Relationship Id="rId27" Type="http://schemas.openxmlformats.org/officeDocument/2006/relationships/hyperlink" Target="https://login.consultant.ru/link/?req=doc&amp;base=LAW&amp;n=500153&amp;date=14.04.2025&amp;dst=100019&amp;field=134" TargetMode="External"/><Relationship Id="rId30" Type="http://schemas.openxmlformats.org/officeDocument/2006/relationships/hyperlink" Target="https://login.consultant.ru/link/?req=doc&amp;base=LAW&amp;n=278297&amp;date=14.04.2025" TargetMode="External"/><Relationship Id="rId35" Type="http://schemas.openxmlformats.org/officeDocument/2006/relationships/hyperlink" Target="https://login.consultant.ru/link/?req=doc&amp;base=LAW&amp;n=177813&amp;date=14.04.2025&amp;dst=100009&amp;field=134" TargetMode="External"/><Relationship Id="rId43" Type="http://schemas.openxmlformats.org/officeDocument/2006/relationships/hyperlink" Target="https://login.consultant.ru/link/?req=doc&amp;base=LAW&amp;n=495182&amp;date=14.04.2025&amp;dst=217&amp;field=134" TargetMode="External"/><Relationship Id="rId48" Type="http://schemas.openxmlformats.org/officeDocument/2006/relationships/hyperlink" Target="https://login.consultant.ru/link/?req=doc&amp;base=LAW&amp;n=495182&amp;date=14.04.2025&amp;dst=101003&amp;field=134" TargetMode="External"/><Relationship Id="rId56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0153&amp;date=14.04.2025&amp;dst=100019&amp;field=134" TargetMode="External"/><Relationship Id="rId51" Type="http://schemas.openxmlformats.org/officeDocument/2006/relationships/hyperlink" Target="https://login.consultant.ru/link/?req=doc&amp;base=LAW&amp;n=319308&amp;date=14.04.2025&amp;dst=100586&amp;field=13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17025</Words>
  <Characters>97044</Characters>
  <Application>Microsoft Office Word</Application>
  <DocSecurity>0</DocSecurity>
  <Lines>808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Минпросвещения России от 01.02.2021 N 08-166
"О направлении методических рекомендаций"
(вместе с "Методическими рекомендациями по разработке и внедрению инновационных технологий в реализацию дополнительных профессиональных программ, в том числе п</vt:lpstr>
    </vt:vector>
  </TitlesOfParts>
  <Company>КонсультантПлюс Версия 4024.00.50</Company>
  <LinksUpToDate>false</LinksUpToDate>
  <CharactersWithSpaces>113842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01.02.2021 N 08-166
"О направлении методических рекомендаций"
(вместе с "Методическими рекомендациями по разработке и внедрению инновационных технологий в реализацию дополнительных профессиональных программ, в том числе по созданию сети симуляционных центров (виртуальных лабораторий)")</dc:title>
  <dc:creator>User</dc:creator>
  <cp:lastModifiedBy>Пользователь Windows</cp:lastModifiedBy>
  <cp:revision>2</cp:revision>
  <dcterms:created xsi:type="dcterms:W3CDTF">2025-04-14T14:13:00Z</dcterms:created>
  <dcterms:modified xsi:type="dcterms:W3CDTF">2025-04-14T14:13:00Z</dcterms:modified>
</cp:coreProperties>
</file>